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A966" w14:textId="77777777" w:rsidR="00DA6BF9" w:rsidRPr="00DA6BF9" w:rsidRDefault="00DA6BF9" w:rsidP="00DA6BF9">
      <w:pPr>
        <w:rPr>
          <w:rStyle w:val="Heading2Char"/>
        </w:rPr>
      </w:pPr>
      <w:r w:rsidRPr="00DA6BF9">
        <w:rPr>
          <w:rStyle w:val="Heading2Char"/>
        </w:rPr>
        <w:t xml:space="preserve">Укрепление межсекторального сотрудничества для улучшения продовольственной безопасности и питания в Армении </w:t>
      </w:r>
    </w:p>
    <w:p w14:paraId="41931E9D" w14:textId="77777777" w:rsidR="00DA6BF9" w:rsidRDefault="00DA6BF9" w:rsidP="00DA6BF9">
      <w:pPr>
        <w:pStyle w:val="Heading1"/>
        <w:rPr>
          <w:sz w:val="22"/>
          <w:szCs w:val="22"/>
          <w:lang w:val="ru-RU"/>
        </w:rPr>
      </w:pPr>
      <w:r>
        <w:rPr>
          <w:lang w:val="ru-RU"/>
        </w:rPr>
        <w:t xml:space="preserve">Об этой </w:t>
      </w:r>
      <w:r w:rsidRPr="00396BBE">
        <w:rPr>
          <w:lang w:val="ru-RU"/>
        </w:rPr>
        <w:t>консультации</w:t>
      </w:r>
    </w:p>
    <w:p w14:paraId="40138C64" w14:textId="5310A36B" w:rsidR="00DA6BF9" w:rsidRPr="00AB504A" w:rsidRDefault="00DA6BF9" w:rsidP="00DA6BF9">
      <w:pPr>
        <w:rPr>
          <w:lang w:val="ru-RU"/>
        </w:rPr>
      </w:pPr>
      <w:r w:rsidRPr="00AB504A">
        <w:rPr>
          <w:lang w:val="ru-RU"/>
        </w:rPr>
        <w:t xml:space="preserve">В этом документе дается обобщение онлайн-консультации «Укрепление </w:t>
      </w:r>
      <w:r w:rsidRPr="00AB504A">
        <w:rPr>
          <w:i/>
          <w:lang w:val="ru-RU"/>
        </w:rPr>
        <w:t>межсекторального сотрудничества в целях улучшения продовольственной безопасности и питания в Армении</w:t>
      </w:r>
      <w:r w:rsidRPr="00AB504A">
        <w:rPr>
          <w:lang w:val="ru-RU"/>
        </w:rPr>
        <w:t xml:space="preserve">», которая проводилась на Форуме ФАО по продовольственной безопасности и питанию в Европе и Центральной Азии (Форум </w:t>
      </w:r>
      <w:r w:rsidRPr="00AB504A">
        <w:t>FSN</w:t>
      </w:r>
      <w:r w:rsidRPr="00AB504A">
        <w:rPr>
          <w:lang w:val="ru-RU"/>
        </w:rPr>
        <w:t xml:space="preserve"> в ЭЦА) с 11 июня по 31 июля 2019 года. </w:t>
      </w:r>
    </w:p>
    <w:p w14:paraId="48FDA61A" w14:textId="77777777" w:rsidR="00DA6BF9" w:rsidRPr="00AB504A" w:rsidRDefault="00DA6BF9" w:rsidP="00DA6BF9">
      <w:pPr>
        <w:rPr>
          <w:lang w:val="ru-RU"/>
        </w:rPr>
      </w:pPr>
      <w:r w:rsidRPr="00AB504A">
        <w:rPr>
          <w:lang w:val="ru-RU"/>
        </w:rPr>
        <w:t xml:space="preserve">В течение семи недель в консультациях приняли участие эксперты из Армении и Соединенных Штатов Америки. </w:t>
      </w:r>
    </w:p>
    <w:p w14:paraId="45DA221D" w14:textId="35FCA3DC" w:rsidR="00DA6BF9" w:rsidRPr="00AB504A" w:rsidRDefault="00DA6BF9" w:rsidP="00DA6BF9">
      <w:pPr>
        <w:rPr>
          <w:rFonts w:cs="Arial"/>
          <w:sz w:val="20"/>
          <w:szCs w:val="20"/>
          <w:shd w:val="clear" w:color="auto" w:fill="FFFFFF"/>
          <w:lang w:val="ru-RU"/>
        </w:rPr>
      </w:pPr>
      <w:r w:rsidRPr="00AB504A">
        <w:rPr>
          <w:lang w:val="ru-RU"/>
        </w:rPr>
        <w:t>Консультация была инициирована проектом ФАО «</w:t>
      </w:r>
      <w:r w:rsidRPr="00AB504A">
        <w:rPr>
          <w:i/>
          <w:lang w:val="ru-RU"/>
        </w:rPr>
        <w:t>Наращивание потенциала по укреплению продовольственной безопасности и улучшению питания в ряде стран Кавказа и Центральной Азии</w:t>
      </w:r>
      <w:r w:rsidRPr="00AB504A">
        <w:rPr>
          <w:lang w:val="ru-RU"/>
        </w:rPr>
        <w:t xml:space="preserve">», </w:t>
      </w:r>
      <w:r w:rsidR="00C46751" w:rsidRPr="00C46751">
        <w:rPr>
          <w:lang w:val="ru-RU"/>
        </w:rPr>
        <w:t>финансируемым Российской Федерацией и возглавляемым отделом экономики развития сельского хозяйства ФАО. Фасилитаторами были д-р. Ашхен Ширванян, Начальник отдела безопасности пищевых продуктов Министерства сельского хозяйства Республики Армения и г-жа Сусанна Карапетян, экономист-статистик ФАО Армения.</w:t>
      </w:r>
    </w:p>
    <w:p w14:paraId="5C5B973D" w14:textId="77777777" w:rsidR="00DA6BF9" w:rsidRPr="00DA6BF9" w:rsidRDefault="00DA6BF9" w:rsidP="00DA6BF9">
      <w:pPr>
        <w:pStyle w:val="Heading1"/>
        <w:rPr>
          <w:lang w:val="ru-RU"/>
        </w:rPr>
      </w:pPr>
      <w:r w:rsidRPr="00DA6BF9">
        <w:rPr>
          <w:lang w:val="ru-RU"/>
        </w:rPr>
        <w:t>Вступление</w:t>
      </w:r>
    </w:p>
    <w:p w14:paraId="40C5DDCB" w14:textId="77777777" w:rsidR="00DA6BF9" w:rsidRPr="00DA6BF9" w:rsidRDefault="00DA6BF9" w:rsidP="00DA6BF9">
      <w:pPr>
        <w:rPr>
          <w:lang w:val="ru-RU"/>
        </w:rPr>
      </w:pPr>
      <w:r w:rsidRPr="00DA6BF9">
        <w:rPr>
          <w:lang w:val="ru-RU"/>
        </w:rPr>
        <w:t>Правительство Армении предприняло значительные усилия для создания институциональной структуры, в которую интегрировано положение о социальной защите. Для обеспечения эффективного предоставления социальных услуг были созданы механизмы межведомственного и межсекторального сотрудничества. Тем не менее, межведомственное сотрудничество остается сложным на практике. В частности, оказалось трудным реализовать совместные усилия для обеспечения надлежащего образования в области питания и создания среды, поддерживающей продовольственную безопасность и питание.</w:t>
      </w:r>
    </w:p>
    <w:p w14:paraId="01DA9E66" w14:textId="4EA2595A" w:rsidR="00DA6BF9" w:rsidRPr="001C4A3C" w:rsidRDefault="00DA6BF9" w:rsidP="00DA6BF9">
      <w:pPr>
        <w:rPr>
          <w:lang w:val="ru-RU"/>
        </w:rPr>
      </w:pPr>
      <w:r w:rsidRPr="001C4A3C">
        <w:rPr>
          <w:lang w:val="ru-RU"/>
        </w:rPr>
        <w:t>Эти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недавние структурные изменения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в правительстве Армении, такие как сокращение числа министерств, представляют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дополнительную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проблему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для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эффективного межведомственного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сотрудничества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и принятия многосторонних подходов,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необходимых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для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осуществления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мер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социальной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защиты, которые приносили бы пользу малоимущим, а также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обеспечивающих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положительные результаты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в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области</w:t>
      </w:r>
      <w:r w:rsidR="00C46751" w:rsidRPr="00C46751">
        <w:rPr>
          <w:lang w:val="ru-RU"/>
        </w:rPr>
        <w:t xml:space="preserve"> </w:t>
      </w:r>
      <w:r w:rsidRPr="001C4A3C">
        <w:rPr>
          <w:lang w:val="ru-RU"/>
        </w:rPr>
        <w:t>питания.</w:t>
      </w:r>
    </w:p>
    <w:p w14:paraId="3AFB66E0" w14:textId="77777777" w:rsidR="00DA6BF9" w:rsidRPr="00DA6BF9" w:rsidRDefault="00DA6BF9" w:rsidP="00DA6BF9">
      <w:pPr>
        <w:rPr>
          <w:lang w:val="ru-RU"/>
        </w:rPr>
      </w:pPr>
      <w:r w:rsidRPr="00DA6BF9">
        <w:rPr>
          <w:lang w:val="ru-RU"/>
        </w:rPr>
        <w:lastRenderedPageBreak/>
        <w:t xml:space="preserve">В ходе этой онлайн-консультации участники подтвердили необходимость комплексного подхода и укрепления межведомственного и межсекторального сотрудничества. Они также поделились идеями о том, как можно укрепить управление и сотрудничество между министерствами и другими соответствующими организациями.  </w:t>
      </w:r>
    </w:p>
    <w:p w14:paraId="59A68594" w14:textId="77777777" w:rsidR="00DA6BF9" w:rsidRPr="00DA6BF9" w:rsidRDefault="00DA6BF9" w:rsidP="00DA6BF9">
      <w:pPr>
        <w:pStyle w:val="Heading1"/>
        <w:rPr>
          <w:b w:val="0"/>
          <w:bCs w:val="0"/>
          <w:lang w:val="ru-RU"/>
        </w:rPr>
      </w:pPr>
      <w:r w:rsidRPr="00DA6BF9">
        <w:rPr>
          <w:lang w:val="ru-RU"/>
        </w:rPr>
        <w:t>Комплексный подход к продовольственной безопасности и питанию</w:t>
      </w:r>
    </w:p>
    <w:p w14:paraId="645F6651" w14:textId="77777777" w:rsidR="00DA6BF9" w:rsidRPr="00086B18" w:rsidRDefault="00DA6BF9" w:rsidP="00DA6BF9">
      <w:pPr>
        <w:rPr>
          <w:lang w:val="ru-RU"/>
        </w:rPr>
      </w:pPr>
      <w:r w:rsidRPr="00086B18">
        <w:rPr>
          <w:lang w:val="ru-RU"/>
        </w:rPr>
        <w:t>В некоторых комментариях конкретно обсуждалась роль социальной защиты в решении проблемы отсутствия продовольственной безопасности, и предлагалось улучшить системы реагирования на шок и стимулирования безопасности, в то время как цели в области питания должны быть более заметными в программах социальной защиты в целом (Сусанна Карапетян</w:t>
      </w:r>
      <w:r>
        <w:rPr>
          <w:lang w:val="ru-RU"/>
        </w:rPr>
        <w:t>)</w:t>
      </w:r>
      <w:r w:rsidRPr="00086B18">
        <w:rPr>
          <w:lang w:val="ru-RU"/>
        </w:rPr>
        <w:t xml:space="preserve">. Тем не менее, все участники консультаций рассматривали не только на социальную защиту, но и утверждали, что сокращение масштабов недоедания требует принятия более широкой перспективы развития, охватывающей такие проблемы, как неадекватные рыночные связи и конкурентоспособность мелких фермеров (Джон МакКормак), низкая производительность сельского хозяйства, ограниченные возможности на рынке труда, большие различия в области территориального развития (Сусанна Карапетян), больших различий и проблем, связанных с изменением климата (Астхик Минасян). В более общем смысле, способность к восстановлению и устойчивость продовольственных систем должны быть улучшены для достижения лучших результатов в области продовольственной безопасности и питания (Джон МакКормак). </w:t>
      </w:r>
    </w:p>
    <w:p w14:paraId="3AE50C50" w14:textId="77777777" w:rsidR="00DA6BF9" w:rsidRPr="00AD720E" w:rsidRDefault="00DA6BF9" w:rsidP="00DA6BF9">
      <w:pPr>
        <w:rPr>
          <w:lang w:val="ru-RU"/>
        </w:rPr>
      </w:pPr>
      <w:r w:rsidRPr="00F37361">
        <w:rPr>
          <w:lang w:val="ru-RU"/>
        </w:rPr>
        <w:t xml:space="preserve">Как было подчеркнуто в ходе консультаций, принятие целостного подхода к продовольственной безопасности и питанию влечет за собой укрепление межведомственного и межсекторального сотрудничества, при этом один из участников особо подчеркнул, что политика и стратегии должны быть связаны в рамках общесекторального подхода (Джон Маккормак). </w:t>
      </w:r>
      <w:r w:rsidRPr="00AD720E">
        <w:rPr>
          <w:lang w:val="ru-RU"/>
        </w:rPr>
        <w:t xml:space="preserve">Кроме того, в некоторых комментариях указывалось, что эффективное межсекторальное сотрудничество имеет ключевое значение, поскольку отдельные государственные, частные и международные организации не всегда принимают всестороннее понимание «продовольственной безопасности», которое учитывает все четыре измерения (Карине Сарибекян Участники отметили </w:t>
      </w:r>
      <w:r w:rsidRPr="00AD720E">
        <w:rPr>
          <w:i/>
          <w:lang w:val="ru-RU"/>
        </w:rPr>
        <w:t>Национальный стратегический обзор продовольственной безопасности и питания в Армении</w:t>
      </w:r>
      <w:r w:rsidRPr="00AD720E">
        <w:rPr>
          <w:lang w:val="ru-RU"/>
        </w:rPr>
        <w:t>, проведенный правительством Армении и Всемирной продовольственной программой в 2017 году, в котором также признается необход</w:t>
      </w:r>
      <w:r>
        <w:rPr>
          <w:lang w:val="ru-RU"/>
        </w:rPr>
        <w:t>имость улучшения сотрудничества</w:t>
      </w:r>
      <w:r w:rsidRPr="00AD720E">
        <w:rPr>
          <w:lang w:val="ru-RU"/>
        </w:rPr>
        <w:t>. В обзоре представлены шесть рекомендаций по достижению ЦУР 2, одна из которых заключается в том, чтобы «обеспечить программную синергию, охватывающую все столпы продовольственной безопасности, с тем чтобы гарантировать доступ к питательной пище для всех по всей стране» (Сусанна Карапетян, Джон Кормак).</w:t>
      </w:r>
    </w:p>
    <w:p w14:paraId="709163BB" w14:textId="6C189BD1" w:rsidR="00DA6BF9" w:rsidRDefault="00DA6BF9" w:rsidP="00DA6BF9">
      <w:pPr>
        <w:rPr>
          <w:lang w:val="ru-RU"/>
        </w:rPr>
      </w:pPr>
      <w:r w:rsidRPr="00AD720E">
        <w:rPr>
          <w:lang w:val="ru-RU"/>
        </w:rPr>
        <w:t xml:space="preserve">Для достижения этой цели необходимы функциональные операционные рамки и организационные структуры, охватывающие все соответствующие сектора, включая социальную защиту, сельское хозяйство, здравоохранение, образование, инфраструктуру и финансы. Многосторонний подход должен обеспечить участие национальных и местных органов государственной власти, научно-исследовательских учреждений, частного сектора, гражданского общества и местных общин . Участие этих субъектов имеет решающее значение для выявления и реализации сквозных мер, которые выполняются и оцениваются каждым соответствующим сектором и охватывают все аспекты продовольственной безопасности (Джон Маккормак). Кроме </w:t>
      </w:r>
      <w:r w:rsidR="00C46751">
        <w:rPr>
          <w:lang w:val="ru-RU"/>
        </w:rPr>
        <w:t xml:space="preserve">того, если политика направлена </w:t>
      </w:r>
      <w:r w:rsidRPr="00AD720E">
        <w:rPr>
          <w:lang w:val="ru-RU"/>
        </w:rPr>
        <w:t>на достижение желаемых результатов, горизонтальная и вертикальная координация и сотрудничество между субъектами, вовлеченными в разработку политики и ее реализацию, имеют решающе</w:t>
      </w:r>
      <w:r>
        <w:rPr>
          <w:lang w:val="ru-RU"/>
        </w:rPr>
        <w:t>е значение (Сусанна Карапетян).</w:t>
      </w:r>
    </w:p>
    <w:p w14:paraId="071E9EA9" w14:textId="77777777" w:rsidR="008E0B79" w:rsidRPr="00AD720E" w:rsidRDefault="008E0B79" w:rsidP="00DA6BF9">
      <w:pPr>
        <w:rPr>
          <w:lang w:val="ru-RU"/>
        </w:rPr>
      </w:pPr>
    </w:p>
    <w:p w14:paraId="14ABF6C5" w14:textId="77777777" w:rsidR="00DA6BF9" w:rsidRPr="00DA6BF9" w:rsidRDefault="00DA6BF9" w:rsidP="00DA6BF9">
      <w:pPr>
        <w:pStyle w:val="Heading1"/>
        <w:rPr>
          <w:b w:val="0"/>
          <w:bCs w:val="0"/>
          <w:lang w:val="ru-RU"/>
        </w:rPr>
      </w:pPr>
      <w:r w:rsidRPr="00DA6BF9">
        <w:rPr>
          <w:lang w:val="ru-RU"/>
        </w:rPr>
        <w:lastRenderedPageBreak/>
        <w:t>Улучшение межсекторального сотрудничества для улучшения результатов в области продовольственной безопасности и питания</w:t>
      </w:r>
    </w:p>
    <w:p w14:paraId="2426B22B" w14:textId="77777777" w:rsidR="00DA6BF9" w:rsidRPr="00E7766B" w:rsidRDefault="00DA6BF9" w:rsidP="00DA6BF9">
      <w:pPr>
        <w:rPr>
          <w:lang w:val="ru-RU"/>
        </w:rPr>
      </w:pPr>
      <w:r w:rsidRPr="00E7766B">
        <w:rPr>
          <w:lang w:val="ru-RU"/>
        </w:rPr>
        <w:t>В ходе обсуждения был поднят ряд вопросов, касающихся текущего состояния межсекторального сотрудничества. Например, во время обсуждения политики не всегда участвуют все соответствующие участники. Кроме того, присутствующие не обязательно осведомлены о деталях обсуждаемой проблемы или не имеют знаний, чтобы профессионально внести свой вклад в разговор Иногда тот факт, что участники недостаточно информированы, вызван отсутствием своевременного общения. Для решения этих вопросов необходимо принять четкие правила межсекторального сотрудничества и создать механизмы, обеспечивающие ответственность субъектов за их действия или бездействие</w:t>
      </w:r>
      <w:r>
        <w:rPr>
          <w:lang w:val="ru-RU"/>
        </w:rPr>
        <w:t xml:space="preserve"> (Грант Саргсян).</w:t>
      </w:r>
    </w:p>
    <w:p w14:paraId="7B8DE3D9" w14:textId="77777777" w:rsidR="00DA6BF9" w:rsidRPr="00E7766B" w:rsidRDefault="00DA6BF9" w:rsidP="00DA6BF9">
      <w:pPr>
        <w:rPr>
          <w:lang w:val="ru-RU"/>
        </w:rPr>
      </w:pPr>
      <w:r w:rsidRPr="00E7766B">
        <w:rPr>
          <w:lang w:val="ru-RU"/>
        </w:rPr>
        <w:t xml:space="preserve">В некоторых комментариях подчеркивалось, что установление эффективных межсекторальных партнерских отношений является сложной задачей. Необходимо будет консолидировать ресурсы и повысить их экономическую эффективность. Это требует политической воли со стороны правительственных учреждений и координации между специализированными учреждениями ООН, как на глобальном, так и на страновом уровне. Что касается последнего, коллегиальный совет в ООН мог бы служить механизмом </w:t>
      </w:r>
      <w:r>
        <w:rPr>
          <w:lang w:val="ru-RU"/>
        </w:rPr>
        <w:t>для обеспечения скоординированных действий</w:t>
      </w:r>
      <w:r w:rsidRPr="00E7766B">
        <w:rPr>
          <w:lang w:val="ru-RU"/>
        </w:rPr>
        <w:t xml:space="preserve">. </w:t>
      </w:r>
    </w:p>
    <w:p w14:paraId="0D6AFFEF" w14:textId="77777777" w:rsidR="00DA6BF9" w:rsidRPr="00E7766B" w:rsidRDefault="00DA6BF9" w:rsidP="00DA6BF9">
      <w:pPr>
        <w:rPr>
          <w:lang w:val="ru-RU"/>
        </w:rPr>
      </w:pPr>
      <w:r w:rsidRPr="00E7766B">
        <w:rPr>
          <w:lang w:val="ru-RU"/>
        </w:rPr>
        <w:t>В контексте улучшения межсекторального сотрудничества на национальном уровне один из участников упомянул Региональную платформу, которая была запущена в Ашхабаде, Туркменистан, в 2018 году с целью повышения эффективности сотрудничества в области питания. Такая платформа могла бы быть создана на национальном уровне, и соответствующее министерство или организация ООН могли бы инициировать этот процесс, вовлекая все соответствующие государственные и частные заинтересованные стороны, международные организации и гражданское общество. Создание такой платформы для координации программ и действий, связанных с продовольственной безопасностью и питанием, должно быть включено в план действий Армении по Рамочной программе Организации Объединенных Наций по оказанию помощи в целях развити</w:t>
      </w:r>
      <w:r>
        <w:rPr>
          <w:lang w:val="ru-RU"/>
        </w:rPr>
        <w:t>я (ЮНДАФ - РПООНПР) (Карине Сарибекян).</w:t>
      </w:r>
    </w:p>
    <w:p w14:paraId="5CE9304A" w14:textId="0608BD9F" w:rsidR="00DA6BF9" w:rsidRDefault="00DA6BF9" w:rsidP="00DA6BF9">
      <w:pPr>
        <w:rPr>
          <w:lang w:val="ru-RU"/>
        </w:rPr>
      </w:pPr>
      <w:r w:rsidRPr="00E7766B">
        <w:rPr>
          <w:lang w:val="ru-RU"/>
        </w:rPr>
        <w:t>В других комментариях указывалось, что на национальном уровне необходимо применять общесекторальный подход, связанный с более широкими мера</w:t>
      </w:r>
      <w:r>
        <w:rPr>
          <w:lang w:val="ru-RU"/>
        </w:rPr>
        <w:t>ми по развитию сельских районов</w:t>
      </w:r>
      <w:r w:rsidRPr="00E7766B">
        <w:rPr>
          <w:lang w:val="ru-RU"/>
        </w:rPr>
        <w:t>. Это включает в себя создание координирующего органа и создание структуры, через которую и вокруг которой действуют директивные органы и привлекают местных участников. В связи с этим крайне важно обеспечить рамки местного развития и привлечь сельскохозяйственных производителей, местные предприятия и поставщиков, обеспечивающих поставки сельхозматериалов/услуг. При наличии доступа к информации, услугам и инструментам для развития потенциала, группы местных жителей могут стремиться к реализации сравнительных преимуществ различных географических областей в производстве, переработке и сбыте конкретных питательных продуктов (Джон МакКормак) – фактически, крайне важно учитывать особенности и доступные ресурсы области (Астхик Минасян). В сочетании с деятельностью по всестороннему повышению осведомленности о питании, которое нацелено на домохозяйства, а также на школы, это может способствовать более здоровому питанию и улучшению взаимодействия производителей с рынком и продовольстве</w:t>
      </w:r>
      <w:r>
        <w:rPr>
          <w:lang w:val="ru-RU"/>
        </w:rPr>
        <w:t>нной системой (Джон МакКормак</w:t>
      </w:r>
      <w:r w:rsidRPr="00E7766B">
        <w:rPr>
          <w:lang w:val="ru-RU"/>
        </w:rPr>
        <w:t>).</w:t>
      </w:r>
    </w:p>
    <w:p w14:paraId="185F430C" w14:textId="7EBEF147" w:rsidR="008E0B79" w:rsidRDefault="008E0B79" w:rsidP="00DA6BF9">
      <w:pPr>
        <w:rPr>
          <w:lang w:val="ru-RU"/>
        </w:rPr>
      </w:pPr>
    </w:p>
    <w:p w14:paraId="7E3B260D" w14:textId="4B71421A" w:rsidR="008E0B79" w:rsidRDefault="008E0B79" w:rsidP="00DA6BF9">
      <w:pPr>
        <w:rPr>
          <w:lang w:val="ru-RU"/>
        </w:rPr>
      </w:pPr>
    </w:p>
    <w:p w14:paraId="5301CBCA" w14:textId="016AE3F0" w:rsidR="008E0B79" w:rsidRDefault="008E0B79" w:rsidP="00DA6BF9">
      <w:pPr>
        <w:rPr>
          <w:lang w:val="ru-RU"/>
        </w:rPr>
      </w:pPr>
    </w:p>
    <w:p w14:paraId="7CB7288E" w14:textId="77777777" w:rsidR="008E0B79" w:rsidRDefault="008E0B79" w:rsidP="00DA6BF9">
      <w:pPr>
        <w:rPr>
          <w:lang w:val="ru-RU"/>
        </w:rPr>
      </w:pPr>
      <w:bookmarkStart w:id="0" w:name="_GoBack"/>
      <w:bookmarkEnd w:id="0"/>
    </w:p>
    <w:p w14:paraId="4C8C712F" w14:textId="77777777" w:rsidR="00DA6BF9" w:rsidRPr="00E7766B" w:rsidRDefault="00DA6BF9" w:rsidP="00DA6BF9">
      <w:pPr>
        <w:rPr>
          <w:lang w:val="ru-RU"/>
        </w:rPr>
      </w:pPr>
    </w:p>
    <w:tbl>
      <w:tblPr>
        <w:tblStyle w:val="TableGrid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DA6BF9" w:rsidRPr="00DA6BF9" w14:paraId="2D0533CA" w14:textId="77777777" w:rsidTr="00DA6BF9">
        <w:tc>
          <w:tcPr>
            <w:tcW w:w="9634" w:type="dxa"/>
            <w:shd w:val="clear" w:color="auto" w:fill="F2F2F2" w:themeFill="background1" w:themeFillShade="F2"/>
          </w:tcPr>
          <w:p w14:paraId="78EE771F" w14:textId="77777777" w:rsidR="00DA6BF9" w:rsidRPr="00C46751" w:rsidRDefault="00DA6BF9" w:rsidP="00C46751">
            <w:pPr>
              <w:rPr>
                <w:b/>
              </w:rPr>
            </w:pPr>
            <w:r w:rsidRPr="00C46751">
              <w:rPr>
                <w:b/>
              </w:rPr>
              <w:lastRenderedPageBreak/>
              <w:t>Укрепление местного потенциала по информированию для эффективной политики в области продовольственной безопасности и питания</w:t>
            </w:r>
          </w:p>
          <w:p w14:paraId="59ABC082" w14:textId="51BA325D" w:rsidR="00DA6BF9" w:rsidRPr="002D0858" w:rsidRDefault="00DA6BF9" w:rsidP="00C46751">
            <w:pPr>
              <w:rPr>
                <w:lang w:val="ru-RU"/>
              </w:rPr>
            </w:pPr>
            <w:r w:rsidRPr="00C46751">
              <w:rPr>
                <w:lang w:val="ru-RU"/>
              </w:rPr>
              <w:t>Основным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направлением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деятельности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ЮСАИД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по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разработке проектов</w:t>
            </w:r>
            <w:r w:rsidRPr="00E7766B">
              <w:t> </w:t>
            </w:r>
            <w:r w:rsidRPr="00C46751">
              <w:rPr>
                <w:lang w:val="ru-RU"/>
              </w:rPr>
              <w:t>продовольственной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безопасности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(</w:t>
            </w:r>
            <w:r w:rsidRPr="00E7766B">
              <w:t>DFSA</w:t>
            </w:r>
            <w:r w:rsidRPr="00C46751">
              <w:rPr>
                <w:lang w:val="ru-RU"/>
              </w:rPr>
              <w:t>), является решение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системных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проблем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в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сфере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местного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управления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и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укрепления структур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администрирования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и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>предоставления</w:t>
            </w:r>
            <w:r w:rsidR="00C46751" w:rsidRPr="00C46751">
              <w:rPr>
                <w:lang w:val="ru-RU"/>
              </w:rPr>
              <w:t xml:space="preserve"> </w:t>
            </w:r>
            <w:r w:rsidRPr="00C46751">
              <w:rPr>
                <w:lang w:val="ru-RU"/>
              </w:rPr>
              <w:t xml:space="preserve">услуг. </w:t>
            </w:r>
            <w:proofErr w:type="spellStart"/>
            <w:r w:rsidRPr="00C46751">
              <w:t>Это</w:t>
            </w:r>
            <w:proofErr w:type="spellEnd"/>
            <w:r w:rsidRPr="00C46751">
              <w:t xml:space="preserve"> </w:t>
            </w:r>
            <w:proofErr w:type="spellStart"/>
            <w:r w:rsidRPr="00C46751">
              <w:t>влечет</w:t>
            </w:r>
            <w:proofErr w:type="spellEnd"/>
            <w:r w:rsidRPr="00C46751">
              <w:t xml:space="preserve"> </w:t>
            </w:r>
            <w:proofErr w:type="spellStart"/>
            <w:r w:rsidRPr="00C46751">
              <w:t>за</w:t>
            </w:r>
            <w:proofErr w:type="spellEnd"/>
            <w:r w:rsidRPr="00C46751">
              <w:t xml:space="preserve"> </w:t>
            </w:r>
            <w:proofErr w:type="spellStart"/>
            <w:r w:rsidRPr="00C46751">
              <w:t>собой</w:t>
            </w:r>
            <w:proofErr w:type="spellEnd"/>
            <w:r w:rsidRPr="00C46751">
              <w:t xml:space="preserve"> реализацию целого ряда комплексных, сквозных вмешательств, основанных на подходе «Голос и действия граждан (Citizen Voice and Action)» Международной благотворительной организации World Vision, занимающаяся вопросами предоставления гуманитарной помощи. CVA - это методология для продвижения адвокации на местном уровне путем усиления лидерского потенциала в сообществах и обеспечения возможности участия местного населения в разработке политики с общей целью обеспечения качества общественных услуг. Подход уже использовался в Армении: в 2016 году правительство внесло поправки в в свои законы о местном самоуправлении, чтобы включить обязательный процесс управления на основе участия, основанный на методологии </w:t>
            </w:r>
            <w:r w:rsidRPr="00964404">
              <w:t>CVA</w:t>
            </w:r>
            <w:r w:rsidRPr="00C46751">
              <w:t xml:space="preserve">. Методология также применяется в других странах. В Индонезии, например, недавняя оценка финансируемой Всемирным банком программы </w:t>
            </w:r>
            <w:r w:rsidRPr="00964404">
              <w:t>CVA</w:t>
            </w:r>
            <w:r w:rsidRPr="00C46751">
              <w:t xml:space="preserve"> по улучшению здоровья показала впечатляющие результаты с точки зрения улучшения служб здравоохранения, расширения прав и возможностей женщин и местного населения и динамики местного влияния (Джон Маккормак).</w:t>
            </w:r>
          </w:p>
        </w:tc>
      </w:tr>
    </w:tbl>
    <w:p w14:paraId="3BA089D3" w14:textId="77777777" w:rsidR="00DA6BF9" w:rsidRPr="002D0858" w:rsidRDefault="00DA6BF9" w:rsidP="00DA6BF9">
      <w:pPr>
        <w:rPr>
          <w:lang w:val="ru-RU"/>
        </w:rPr>
      </w:pPr>
    </w:p>
    <w:p w14:paraId="2C3158C5" w14:textId="77777777" w:rsidR="00B42A65" w:rsidRDefault="00B42A65" w:rsidP="00B42A65">
      <w:pPr>
        <w:contextualSpacing/>
        <w:rPr>
          <w:rFonts w:cs="Arial"/>
          <w:lang w:val="ru-RU" w:eastAsia="en-GB"/>
        </w:rPr>
      </w:pPr>
    </w:p>
    <w:sectPr w:rsidR="00B42A65" w:rsidSect="008F2AD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87A7" w14:textId="77777777" w:rsidR="0021371D" w:rsidRDefault="0021371D" w:rsidP="00D079C6">
      <w:pPr>
        <w:spacing w:after="0"/>
      </w:pPr>
      <w:r>
        <w:separator/>
      </w:r>
    </w:p>
    <w:p w14:paraId="34B3D5A1" w14:textId="77777777" w:rsidR="0021371D" w:rsidRDefault="0021371D"/>
  </w:endnote>
  <w:endnote w:type="continuationSeparator" w:id="0">
    <w:p w14:paraId="03A4A7E0" w14:textId="77777777" w:rsidR="0021371D" w:rsidRDefault="0021371D" w:rsidP="00D079C6">
      <w:pPr>
        <w:spacing w:after="0"/>
      </w:pPr>
      <w:r>
        <w:continuationSeparator/>
      </w:r>
    </w:p>
    <w:p w14:paraId="5EC8EA01" w14:textId="77777777" w:rsidR="0021371D" w:rsidRDefault="00213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30408B2B" w14:textId="77777777" w:rsidTr="006C1975">
      <w:tc>
        <w:tcPr>
          <w:tcW w:w="9639" w:type="dxa"/>
        </w:tcPr>
        <w:p w14:paraId="5161CE9F" w14:textId="77777777" w:rsidR="003D4C06" w:rsidRPr="002A55D1" w:rsidRDefault="003D4C06" w:rsidP="003D4C0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27CF8E" w14:textId="77777777" w:rsidR="003D4C06" w:rsidRPr="002A55D1" w:rsidRDefault="003D4C06" w:rsidP="002A55D1">
    <w:pPr>
      <w:pStyle w:val="Footer"/>
      <w:jc w:val="center"/>
      <w:rPr>
        <w:b/>
        <w:color w:val="C00000"/>
      </w:rPr>
    </w:pPr>
  </w:p>
  <w:p w14:paraId="33D9031D" w14:textId="4FF52105" w:rsidR="003D4C06" w:rsidRPr="006C1975" w:rsidRDefault="006C1975" w:rsidP="0093040A">
    <w:pPr>
      <w:pStyle w:val="Footer"/>
      <w:tabs>
        <w:tab w:val="clear" w:pos="4680"/>
        <w:tab w:val="clear" w:pos="9360"/>
        <w:tab w:val="center" w:pos="9639"/>
      </w:tabs>
      <w:jc w:val="left"/>
      <w:rPr>
        <w:b/>
        <w:color w:val="31849B" w:themeColor="accent5" w:themeShade="BF"/>
        <w:spacing w:val="-2"/>
        <w:u w:val="single"/>
        <w:lang w:val="ru-RU"/>
      </w:rPr>
    </w:pPr>
    <w:r w:rsidRPr="00511B2B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="0093040A">
      <w:rPr>
        <w:color w:val="5F433C"/>
        <w:lang w:val="ru-RU"/>
      </w:rPr>
      <w:t xml:space="preserve"> в Европе и Центральной</w:t>
    </w:r>
    <w:r w:rsidR="0093040A" w:rsidRPr="0093040A">
      <w:rPr>
        <w:color w:val="5F433C"/>
        <w:lang w:val="ru-RU"/>
      </w:rPr>
      <w:t xml:space="preserve">  </w:t>
    </w:r>
    <w:r w:rsidR="0093040A">
      <w:rPr>
        <w:color w:val="5F433C"/>
        <w:lang w:val="ru-RU"/>
      </w:rPr>
      <w:t>Азии</w:t>
    </w:r>
    <w:r w:rsidR="0093040A" w:rsidRPr="0093040A">
      <w:rPr>
        <w:color w:val="5F433C"/>
        <w:lang w:val="ru-RU"/>
      </w:rPr>
      <w:t xml:space="preserve"> </w:t>
    </w:r>
    <w:r w:rsidR="0093040A">
      <w:rPr>
        <w:color w:val="5F433C"/>
        <w:lang w:val="ru-RU"/>
      </w:rPr>
      <w:tab/>
    </w:r>
    <w:hyperlink r:id="rId1" w:history="1">
      <w:r w:rsidR="00DD18FD" w:rsidRPr="006C1975">
        <w:rPr>
          <w:rStyle w:val="Hyperlink"/>
          <w:spacing w:val="-2"/>
        </w:rPr>
        <w:t>www</w:t>
      </w:r>
      <w:r w:rsidR="00DD18FD" w:rsidRPr="006C1975">
        <w:rPr>
          <w:rStyle w:val="Hyperlink"/>
          <w:spacing w:val="-2"/>
          <w:lang w:val="ru-RU"/>
        </w:rPr>
        <w:t>.</w:t>
      </w:r>
      <w:proofErr w:type="spellStart"/>
      <w:r w:rsidR="00DD18FD" w:rsidRPr="006C1975">
        <w:rPr>
          <w:rStyle w:val="Hyperlink"/>
          <w:spacing w:val="-2"/>
        </w:rPr>
        <w:t>fao</w:t>
      </w:r>
      <w:proofErr w:type="spellEnd"/>
      <w:r w:rsidR="00DD18FD" w:rsidRPr="006C1975">
        <w:rPr>
          <w:rStyle w:val="Hyperlink"/>
          <w:spacing w:val="-2"/>
          <w:lang w:val="ru-RU"/>
        </w:rPr>
        <w:t>.</w:t>
      </w:r>
      <w:r w:rsidR="00DD18FD" w:rsidRPr="006C1975">
        <w:rPr>
          <w:rStyle w:val="Hyperlink"/>
          <w:spacing w:val="-2"/>
        </w:rPr>
        <w:t>org</w:t>
      </w:r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fsnforum</w:t>
      </w:r>
      <w:proofErr w:type="spellEnd"/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eca</w:t>
      </w:r>
      <w:proofErr w:type="spellEnd"/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ru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0D3B50EE" w14:textId="77777777" w:rsidTr="006C1975">
      <w:tc>
        <w:tcPr>
          <w:tcW w:w="9639" w:type="dxa"/>
        </w:tcPr>
        <w:p w14:paraId="6634A8C4" w14:textId="77777777" w:rsidR="003D4C06" w:rsidRPr="002A55D1" w:rsidRDefault="003D4C06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3D4C06" w:rsidRPr="002A55D1" w:rsidRDefault="003D4C06" w:rsidP="008F2ADB">
    <w:pPr>
      <w:pStyle w:val="Footer"/>
      <w:jc w:val="center"/>
      <w:rPr>
        <w:b/>
        <w:color w:val="C00000"/>
      </w:rPr>
    </w:pPr>
  </w:p>
  <w:p w14:paraId="59223CEE" w14:textId="03E9C611" w:rsidR="003D4C06" w:rsidRPr="00511B2B" w:rsidRDefault="006C1975" w:rsidP="008F2ADB">
    <w:pPr>
      <w:pStyle w:val="Footer"/>
      <w:rPr>
        <w:rStyle w:val="Hyperlink"/>
        <w:spacing w:val="-2"/>
        <w:lang w:val="ru-RU"/>
      </w:rPr>
    </w:pPr>
    <w:r w:rsidRPr="00511B2B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Pr="00511B2B">
      <w:rPr>
        <w:color w:val="5F433C"/>
        <w:lang w:val="ru-RU"/>
      </w:rPr>
      <w:t xml:space="preserve"> в Европе и Центральной Азии</w:t>
    </w:r>
    <w:r w:rsidRPr="00511B2B">
      <w:rPr>
        <w:color w:val="5F433C"/>
        <w:lang w:val="ru-RU"/>
      </w:rPr>
      <w:tab/>
    </w:r>
    <w:r w:rsidRPr="006C1975">
      <w:rPr>
        <w:b/>
        <w:color w:val="31849B" w:themeColor="accent5" w:themeShade="BF"/>
        <w:spacing w:val="-2"/>
        <w:lang w:val="ru-RU"/>
      </w:rPr>
      <w:tab/>
    </w:r>
    <w:hyperlink r:id="rId1" w:history="1">
      <w:r w:rsidRPr="006C1975">
        <w:rPr>
          <w:rStyle w:val="Hyperlink"/>
          <w:spacing w:val="-2"/>
        </w:rPr>
        <w:t>www</w:t>
      </w:r>
      <w:r w:rsidRPr="006C1975">
        <w:rPr>
          <w:rStyle w:val="Hyperlink"/>
          <w:spacing w:val="-2"/>
          <w:lang w:val="ru-RU"/>
        </w:rPr>
        <w:t>.</w:t>
      </w:r>
      <w:proofErr w:type="spellStart"/>
      <w:r w:rsidRPr="006C1975">
        <w:rPr>
          <w:rStyle w:val="Hyperlink"/>
          <w:spacing w:val="-2"/>
        </w:rPr>
        <w:t>fao</w:t>
      </w:r>
      <w:proofErr w:type="spellEnd"/>
      <w:r w:rsidRPr="006C1975">
        <w:rPr>
          <w:rStyle w:val="Hyperlink"/>
          <w:spacing w:val="-2"/>
          <w:lang w:val="ru-RU"/>
        </w:rPr>
        <w:t>.</w:t>
      </w:r>
      <w:r w:rsidRPr="006C1975">
        <w:rPr>
          <w:rStyle w:val="Hyperlink"/>
          <w:spacing w:val="-2"/>
        </w:rPr>
        <w:t>org</w:t>
      </w:r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fsnforum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eca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ru</w:t>
      </w:r>
      <w:proofErr w:type="spellEnd"/>
    </w:hyperlink>
  </w:p>
  <w:p w14:paraId="3A60318C" w14:textId="77777777" w:rsidR="006C1975" w:rsidRPr="0021221C" w:rsidRDefault="006C1975" w:rsidP="008F2AD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AEE3" w14:textId="77777777" w:rsidR="0021371D" w:rsidRDefault="0021371D" w:rsidP="00D079C6">
      <w:pPr>
        <w:spacing w:after="0"/>
      </w:pPr>
      <w:r>
        <w:separator/>
      </w:r>
    </w:p>
    <w:p w14:paraId="4BC1EE51" w14:textId="77777777" w:rsidR="0021371D" w:rsidRDefault="0021371D"/>
  </w:footnote>
  <w:footnote w:type="continuationSeparator" w:id="0">
    <w:p w14:paraId="60F25D8C" w14:textId="77777777" w:rsidR="0021371D" w:rsidRDefault="0021371D" w:rsidP="00D079C6">
      <w:pPr>
        <w:spacing w:after="0"/>
      </w:pPr>
      <w:r>
        <w:continuationSeparator/>
      </w:r>
    </w:p>
    <w:p w14:paraId="4CFBBA52" w14:textId="77777777" w:rsidR="0021371D" w:rsidRDefault="00213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3D4C06" w:rsidRPr="00B42A65" w14:paraId="7DBC5ECB" w14:textId="77777777" w:rsidTr="00220FC1">
      <w:tc>
        <w:tcPr>
          <w:tcW w:w="249" w:type="pct"/>
        </w:tcPr>
        <w:p w14:paraId="02C8A6C8" w14:textId="4AE4A9E9" w:rsidR="003D4C06" w:rsidRPr="00B01341" w:rsidRDefault="003D4C06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8E0B79">
            <w:rPr>
              <w:noProof/>
              <w:color w:val="31849B"/>
              <w:sz w:val="20"/>
              <w:szCs w:val="20"/>
            </w:rPr>
            <w:t>4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06510542" w:rsidR="003D4C06" w:rsidRPr="00B42A65" w:rsidRDefault="00DA6BF9" w:rsidP="004765FC">
          <w:pPr>
            <w:spacing w:after="0"/>
            <w:rPr>
              <w:lang w:val="ru-RU"/>
            </w:rPr>
          </w:pPr>
          <w:r w:rsidRPr="00DA6BF9">
            <w:rPr>
              <w:b/>
              <w:color w:val="31849B"/>
              <w:sz w:val="20"/>
              <w:szCs w:val="20"/>
              <w:lang w:val="ru-RU"/>
            </w:rPr>
            <w:t>Укрепление межсекторального сотрудничества для улучшения продовольственной безопасности и питания в Армении</w:t>
          </w:r>
        </w:p>
      </w:tc>
    </w:tr>
  </w:tbl>
  <w:p w14:paraId="59EDF489" w14:textId="77777777" w:rsidR="003D4C06" w:rsidRPr="00FB6855" w:rsidRDefault="003D4C06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Layout w:type="fixed"/>
      <w:tblLook w:val="04A0" w:firstRow="1" w:lastRow="0" w:firstColumn="1" w:lastColumn="0" w:noHBand="0" w:noVBand="1"/>
    </w:tblPr>
    <w:tblGrid>
      <w:gridCol w:w="6113"/>
      <w:gridCol w:w="3526"/>
    </w:tblGrid>
    <w:tr w:rsidR="00F6136F" w14:paraId="1B5AD23A" w14:textId="77777777" w:rsidTr="00F6136F">
      <w:tc>
        <w:tcPr>
          <w:tcW w:w="6113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17C33B2B" w14:textId="38082982" w:rsidR="003D4C06" w:rsidRDefault="00DD18FD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left="-108"/>
            <w:jc w:val="lef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en-GB"/>
            </w:rPr>
            <w:drawing>
              <wp:inline distT="0" distB="0" distL="0" distR="0" wp14:anchorId="253DE207" wp14:editId="722052B5">
                <wp:extent cx="3916714" cy="684000"/>
                <wp:effectExtent l="0" t="0" r="0" b="1905"/>
                <wp:docPr id="7" name="Picture 7" descr="/Users/verona/Desktop/Logo FAO/FAO 3lines/RU/FAO_logo_Black_3lines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erona/Desktop/Logo FAO/FAO 3lines/RU/FAO_logo_Black_3lines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671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37C1A81A" w14:textId="094C8CB0" w:rsidR="003D4C06" w:rsidRDefault="00B10AAC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right="-142"/>
            <w:jc w:val="righ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en-GB"/>
            </w:rPr>
            <w:drawing>
              <wp:inline distT="0" distB="0" distL="0" distR="0" wp14:anchorId="31C70A1E" wp14:editId="60DEDA96">
                <wp:extent cx="2160000" cy="983451"/>
                <wp:effectExtent l="0" t="0" r="0" b="7620"/>
                <wp:docPr id="6" name="Picture 6" descr="img/ECA-map-noborde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/ECA-map-noborde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983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14:paraId="468B7BB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198" w:type="dxa"/>
        </w:tblCellMar>
      </w:tblPrEx>
      <w:tc>
        <w:tcPr>
          <w:tcW w:w="9639" w:type="dxa"/>
          <w:gridSpan w:val="2"/>
          <w:tcBorders>
            <w:bottom w:val="single" w:sz="4" w:space="0" w:color="31849B" w:themeColor="accent5" w:themeShade="BF"/>
          </w:tcBorders>
        </w:tcPr>
        <w:p w14:paraId="3929523D" w14:textId="2FF12D7D" w:rsidR="003D4C06" w:rsidRDefault="00F6136F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26AEB7A" wp14:editId="6FC59D19">
                <wp:extent cx="5939074" cy="4195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_FSNForum_RU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1885" cy="424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44C6CE" w14:textId="1B73A0D9" w:rsidR="003D4C06" w:rsidRDefault="00210FFB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DEE54A3" wp14:editId="119EAAEA">
                <wp:extent cx="2435383" cy="202274"/>
                <wp:effectExtent l="0" t="0" r="0" b="1270"/>
                <wp:docPr id="5" name="Picture 5" descr="ESA:FSN Forum:Regional Forums:ECA:TEMPLATE:DOC template:img:title_ECA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A:FSN Forum:Regional Forums:ECA:TEMPLATE:DOC template:img:title_ECA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2529" cy="211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:rsidRPr="00EB3574" w14:paraId="5D41B0E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AD17366" w14:textId="77777777" w:rsidR="00396BBE" w:rsidRDefault="00396BBE" w:rsidP="00DB2B0A">
          <w:pPr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  <w:lang w:val="ru-RU"/>
            </w:rPr>
          </w:pPr>
          <w:r w:rsidRPr="00396BBE">
            <w:rPr>
              <w:b/>
              <w:noProof/>
              <w:color w:val="000000" w:themeColor="text1"/>
              <w:sz w:val="28"/>
              <w:szCs w:val="28"/>
              <w:lang w:val="ru-RU"/>
            </w:rPr>
            <w:t>Черновой вариант резюме</w:t>
          </w:r>
        </w:p>
        <w:p w14:paraId="6D5B2906" w14:textId="4602F31D" w:rsidR="003D4C06" w:rsidRPr="00FC24D8" w:rsidRDefault="00DA6BF9" w:rsidP="004765FC">
          <w:pPr>
            <w:spacing w:before="40" w:after="4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  <w:color w:val="31849B" w:themeColor="accent5" w:themeShade="BF"/>
            </w:rPr>
            <w:t>11.06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.201</w:t>
          </w:r>
          <w:r w:rsidR="00DB2B0A">
            <w:rPr>
              <w:rFonts w:asciiTheme="majorHAnsi" w:hAnsiTheme="majorHAnsi"/>
              <w:b/>
              <w:color w:val="31849B" w:themeColor="accent5" w:themeShade="BF"/>
            </w:rPr>
            <w:t xml:space="preserve">9 – </w:t>
          </w:r>
          <w:r>
            <w:rPr>
              <w:rFonts w:asciiTheme="majorHAnsi" w:hAnsiTheme="majorHAnsi"/>
              <w:b/>
              <w:color w:val="31849B" w:themeColor="accent5" w:themeShade="BF"/>
            </w:rPr>
            <w:t>31</w:t>
          </w:r>
          <w:r w:rsidR="00511B2B">
            <w:rPr>
              <w:rFonts w:asciiTheme="majorHAnsi" w:hAnsiTheme="majorHAnsi"/>
              <w:b/>
              <w:color w:val="31849B" w:themeColor="accent5" w:themeShade="BF"/>
            </w:rPr>
            <w:t>.</w:t>
          </w:r>
          <w:r w:rsidR="0021221C">
            <w:rPr>
              <w:rFonts w:asciiTheme="majorHAnsi" w:hAnsiTheme="majorHAnsi"/>
              <w:b/>
              <w:color w:val="31849B" w:themeColor="accent5" w:themeShade="BF"/>
            </w:rPr>
            <w:t>0</w:t>
          </w:r>
          <w:r>
            <w:rPr>
              <w:rFonts w:asciiTheme="majorHAnsi" w:hAnsiTheme="majorHAnsi"/>
              <w:b/>
              <w:color w:val="31849B" w:themeColor="accent5" w:themeShade="BF"/>
            </w:rPr>
            <w:t>7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</w:t>
          </w:r>
          <w:r w:rsidR="00FB6855">
            <w:rPr>
              <w:rFonts w:asciiTheme="majorHAnsi" w:hAnsiTheme="majorHAnsi"/>
              <w:b/>
              <w:color w:val="31849B" w:themeColor="accent5" w:themeShade="BF"/>
            </w:rPr>
            <w:t>201</w:t>
          </w:r>
          <w:r w:rsidR="00511B2B">
            <w:rPr>
              <w:rFonts w:asciiTheme="majorHAnsi" w:hAnsiTheme="majorHAnsi"/>
              <w:b/>
              <w:color w:val="31849B" w:themeColor="accent5" w:themeShade="BF"/>
            </w:rPr>
            <w:t>9</w:t>
          </w:r>
        </w:p>
      </w:tc>
    </w:tr>
    <w:tr w:rsidR="00F6136F" w:rsidRPr="00EB3574" w14:paraId="22A7FB82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765422A" w14:textId="6393D63A" w:rsidR="003D4C06" w:rsidRPr="000929E7" w:rsidRDefault="003D4C06" w:rsidP="00511B2B">
          <w:pPr>
            <w:pStyle w:val="Header"/>
            <w:tabs>
              <w:tab w:val="clear" w:pos="9360"/>
              <w:tab w:val="right" w:pos="9390"/>
            </w:tabs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1687130" wp14:editId="3ECAF270">
                <wp:extent cx="111760" cy="11176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hyperlink r:id="rId6" w:history="1">
            <w:r w:rsidR="00DA6BF9">
              <w:rPr>
                <w:rStyle w:val="Hyperlink"/>
              </w:rPr>
              <w:t>http://www.fao.org/fsnforum/activities/discussions/armenia</w:t>
            </w:r>
          </w:hyperlink>
          <w:r w:rsidR="00DA6BF9">
            <w:t xml:space="preserve"> </w:t>
          </w:r>
        </w:p>
      </w:tc>
    </w:tr>
  </w:tbl>
  <w:p w14:paraId="234566BC" w14:textId="77777777" w:rsidR="003D4C06" w:rsidRDefault="003D4C06" w:rsidP="008E48A2">
    <w:pPr>
      <w:pStyle w:val="Header"/>
      <w:jc w:val="right"/>
      <w:rPr>
        <w:b/>
        <w:color w:val="FFFFFF"/>
      </w:rPr>
    </w:pPr>
  </w:p>
  <w:p w14:paraId="130CAC32" w14:textId="77777777" w:rsidR="003D4C06" w:rsidRDefault="003D4C06" w:rsidP="008E48A2">
    <w:pPr>
      <w:pStyle w:val="Header"/>
      <w:jc w:val="right"/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E93DC6"/>
    <w:multiLevelType w:val="multilevel"/>
    <w:tmpl w:val="4C6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56146"/>
    <w:multiLevelType w:val="hybridMultilevel"/>
    <w:tmpl w:val="FD68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F25F2"/>
    <w:multiLevelType w:val="hybridMultilevel"/>
    <w:tmpl w:val="DD189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926353"/>
    <w:multiLevelType w:val="hybridMultilevel"/>
    <w:tmpl w:val="5CE8C9AA"/>
    <w:lvl w:ilvl="0" w:tplc="F1B8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73E05"/>
    <w:multiLevelType w:val="hybridMultilevel"/>
    <w:tmpl w:val="0E8ED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5F0A"/>
    <w:multiLevelType w:val="hybridMultilevel"/>
    <w:tmpl w:val="41FCD8B0"/>
    <w:numStyleLink w:val="1"/>
  </w:abstractNum>
  <w:abstractNum w:abstractNumId="13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B5192"/>
    <w:multiLevelType w:val="hybridMultilevel"/>
    <w:tmpl w:val="42587CA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91F6A"/>
    <w:multiLevelType w:val="multilevel"/>
    <w:tmpl w:val="B4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8949A1"/>
    <w:multiLevelType w:val="hybridMultilevel"/>
    <w:tmpl w:val="E6E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BF6"/>
    <w:multiLevelType w:val="hybridMultilevel"/>
    <w:tmpl w:val="131E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D1741"/>
    <w:multiLevelType w:val="hybridMultilevel"/>
    <w:tmpl w:val="9DC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D283C"/>
    <w:multiLevelType w:val="hybridMultilevel"/>
    <w:tmpl w:val="617C39B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F3982"/>
    <w:multiLevelType w:val="hybridMultilevel"/>
    <w:tmpl w:val="49D85D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21505"/>
    <w:multiLevelType w:val="hybridMultilevel"/>
    <w:tmpl w:val="EBC80E6C"/>
    <w:lvl w:ilvl="0" w:tplc="A24EF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131D9"/>
    <w:multiLevelType w:val="hybridMultilevel"/>
    <w:tmpl w:val="41FCD8B0"/>
    <w:styleLink w:val="1"/>
    <w:lvl w:ilvl="0" w:tplc="58D09A4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27E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C8F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0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EE8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26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C5B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9A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E66A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76471"/>
    <w:multiLevelType w:val="hybridMultilevel"/>
    <w:tmpl w:val="AAFE41BA"/>
    <w:lvl w:ilvl="0" w:tplc="F5929110">
      <w:numFmt w:val="bullet"/>
      <w:lvlText w:val=""/>
      <w:lvlJc w:val="left"/>
      <w:pPr>
        <w:ind w:left="774" w:hanging="360"/>
      </w:pPr>
      <w:rPr>
        <w:rFonts w:ascii="Symbol" w:eastAsiaTheme="minorHAnsi" w:hAnsi="Symbol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EB801B4"/>
    <w:multiLevelType w:val="hybridMultilevel"/>
    <w:tmpl w:val="201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17686"/>
    <w:multiLevelType w:val="hybridMultilevel"/>
    <w:tmpl w:val="8342FB3A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E7F48"/>
    <w:multiLevelType w:val="multilevel"/>
    <w:tmpl w:val="83D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FA2BAB"/>
    <w:multiLevelType w:val="hybridMultilevel"/>
    <w:tmpl w:val="C1F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5"/>
  </w:num>
  <w:num w:numId="4">
    <w:abstractNumId w:val="15"/>
  </w:num>
  <w:num w:numId="5">
    <w:abstractNumId w:val="5"/>
  </w:num>
  <w:num w:numId="6">
    <w:abstractNumId w:val="22"/>
  </w:num>
  <w:num w:numId="7">
    <w:abstractNumId w:val="6"/>
  </w:num>
  <w:num w:numId="8">
    <w:abstractNumId w:val="8"/>
  </w:num>
  <w:num w:numId="9">
    <w:abstractNumId w:val="17"/>
  </w:num>
  <w:num w:numId="10">
    <w:abstractNumId w:val="26"/>
  </w:num>
  <w:num w:numId="11">
    <w:abstractNumId w:val="13"/>
  </w:num>
  <w:num w:numId="12">
    <w:abstractNumId w:val="26"/>
  </w:num>
  <w:num w:numId="13">
    <w:abstractNumId w:val="31"/>
  </w:num>
  <w:num w:numId="14">
    <w:abstractNumId w:val="2"/>
  </w:num>
  <w:num w:numId="15">
    <w:abstractNumId w:val="33"/>
  </w:num>
  <w:num w:numId="16">
    <w:abstractNumId w:val="7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29"/>
  </w:num>
  <w:num w:numId="23">
    <w:abstractNumId w:val="18"/>
  </w:num>
  <w:num w:numId="24">
    <w:abstractNumId w:val="25"/>
  </w:num>
  <w:num w:numId="25">
    <w:abstractNumId w:val="12"/>
  </w:num>
  <w:num w:numId="26">
    <w:abstractNumId w:val="34"/>
  </w:num>
  <w:num w:numId="27">
    <w:abstractNumId w:val="23"/>
  </w:num>
  <w:num w:numId="28">
    <w:abstractNumId w:val="30"/>
  </w:num>
  <w:num w:numId="29">
    <w:abstractNumId w:val="21"/>
  </w:num>
  <w:num w:numId="30">
    <w:abstractNumId w:val="33"/>
  </w:num>
  <w:num w:numId="31">
    <w:abstractNumId w:val="14"/>
  </w:num>
  <w:num w:numId="32">
    <w:abstractNumId w:val="4"/>
  </w:num>
  <w:num w:numId="33">
    <w:abstractNumId w:val="24"/>
  </w:num>
  <w:num w:numId="34">
    <w:abstractNumId w:val="32"/>
  </w:num>
  <w:num w:numId="35">
    <w:abstractNumId w:val="28"/>
  </w:num>
  <w:num w:numId="36">
    <w:abstractNumId w:val="10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874FC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1932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0FFB"/>
    <w:rsid w:val="0021221C"/>
    <w:rsid w:val="0021356E"/>
    <w:rsid w:val="0021371D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A55D1"/>
    <w:rsid w:val="002C004A"/>
    <w:rsid w:val="002C016B"/>
    <w:rsid w:val="002C533F"/>
    <w:rsid w:val="002C67BB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BBE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4C06"/>
    <w:rsid w:val="003D6FC2"/>
    <w:rsid w:val="003E1E02"/>
    <w:rsid w:val="003E7A41"/>
    <w:rsid w:val="003F1596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765FC"/>
    <w:rsid w:val="0048282F"/>
    <w:rsid w:val="00483C40"/>
    <w:rsid w:val="00483F46"/>
    <w:rsid w:val="004843DC"/>
    <w:rsid w:val="00485C87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1B2B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2F29"/>
    <w:rsid w:val="005B3C11"/>
    <w:rsid w:val="005B3D0E"/>
    <w:rsid w:val="005C4E8D"/>
    <w:rsid w:val="005D08CC"/>
    <w:rsid w:val="005D55B7"/>
    <w:rsid w:val="005E3DFC"/>
    <w:rsid w:val="005F5A29"/>
    <w:rsid w:val="0060348A"/>
    <w:rsid w:val="00612E03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1975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273D8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4E93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0355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0B79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40A"/>
    <w:rsid w:val="009308C5"/>
    <w:rsid w:val="00930E21"/>
    <w:rsid w:val="0093685E"/>
    <w:rsid w:val="00937745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08F6"/>
    <w:rsid w:val="00AD262B"/>
    <w:rsid w:val="00AD4881"/>
    <w:rsid w:val="00AD58C8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0AAC"/>
    <w:rsid w:val="00B11EBE"/>
    <w:rsid w:val="00B13424"/>
    <w:rsid w:val="00B330F2"/>
    <w:rsid w:val="00B34C19"/>
    <w:rsid w:val="00B35E4D"/>
    <w:rsid w:val="00B36508"/>
    <w:rsid w:val="00B42A65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6751"/>
    <w:rsid w:val="00C554B4"/>
    <w:rsid w:val="00C57F89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309D"/>
    <w:rsid w:val="00CA68E2"/>
    <w:rsid w:val="00CA6964"/>
    <w:rsid w:val="00CA7CB8"/>
    <w:rsid w:val="00CB3D58"/>
    <w:rsid w:val="00CB6B55"/>
    <w:rsid w:val="00CC0792"/>
    <w:rsid w:val="00CC0FDF"/>
    <w:rsid w:val="00CC5C28"/>
    <w:rsid w:val="00CC5D0C"/>
    <w:rsid w:val="00CC637F"/>
    <w:rsid w:val="00CC736B"/>
    <w:rsid w:val="00CD1028"/>
    <w:rsid w:val="00CD3D54"/>
    <w:rsid w:val="00CD45BC"/>
    <w:rsid w:val="00CD7C32"/>
    <w:rsid w:val="00CE2C0D"/>
    <w:rsid w:val="00CE3320"/>
    <w:rsid w:val="00CE3842"/>
    <w:rsid w:val="00CF1CFE"/>
    <w:rsid w:val="00CF2B06"/>
    <w:rsid w:val="00CF649B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0F2F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A6BF9"/>
    <w:rsid w:val="00DB14AF"/>
    <w:rsid w:val="00DB1CDF"/>
    <w:rsid w:val="00DB2B0A"/>
    <w:rsid w:val="00DB798F"/>
    <w:rsid w:val="00DC315B"/>
    <w:rsid w:val="00DD0934"/>
    <w:rsid w:val="00DD18FD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136F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BE0"/>
    <w:rsid w:val="00F91D08"/>
    <w:rsid w:val="00FA6342"/>
    <w:rsid w:val="00FA668B"/>
    <w:rsid w:val="00FB06F2"/>
    <w:rsid w:val="00FB23BD"/>
    <w:rsid w:val="00FB6855"/>
    <w:rsid w:val="00FB7050"/>
    <w:rsid w:val="00FC0C54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B3C41F"/>
  <w15:docId w15:val="{7EA2C61F-B68A-4EE1-8324-07058113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7F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F6136F"/>
    <w:pPr>
      <w:spacing w:before="120" w:after="480" w:line="276" w:lineRule="auto"/>
      <w:outlineLvl w:val="1"/>
    </w:pPr>
    <w:rPr>
      <w:rFonts w:ascii="Cambria" w:hAnsi="Cambria"/>
      <w:b/>
      <w:bCs/>
      <w:color w:val="E36C0A" w:themeColor="accent6" w:themeShade="BF"/>
      <w:sz w:val="34"/>
      <w:szCs w:val="34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8273D8"/>
    <w:pPr>
      <w:spacing w:before="240" w:after="80"/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136F"/>
    <w:rPr>
      <w:rFonts w:ascii="Cambria" w:eastAsia="Times New Roman" w:hAnsi="Cambria" w:cs="Arial"/>
      <w:b/>
      <w:bCs/>
      <w:color w:val="E36C0A" w:themeColor="accent6" w:themeShade="BF"/>
      <w:sz w:val="34"/>
      <w:szCs w:val="34"/>
      <w:lang w:val="ru-RU"/>
    </w:rPr>
  </w:style>
  <w:style w:type="character" w:customStyle="1" w:styleId="Heading3Char">
    <w:name w:val="Heading 3 Char"/>
    <w:basedOn w:val="DefaultParagraphFont"/>
    <w:link w:val="Heading3"/>
    <w:rsid w:val="008273D8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3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numbering" w:customStyle="1" w:styleId="1">
    <w:name w:val="Импортированный стиль 1"/>
    <w:rsid w:val="00FB6855"/>
    <w:pPr>
      <w:numPr>
        <w:numId w:val="24"/>
      </w:numPr>
    </w:pPr>
  </w:style>
  <w:style w:type="paragraph" w:customStyle="1" w:styleId="references">
    <w:name w:val="references"/>
    <w:basedOn w:val="Normal"/>
    <w:qFormat/>
    <w:rsid w:val="006C1975"/>
    <w:pPr>
      <w:jc w:val="left"/>
    </w:pPr>
    <w:rPr>
      <w:rFonts w:asciiTheme="majorHAnsi" w:hAnsiTheme="majorHAnsi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fao.org/fsnforum/activities/discussions/armenia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2BF5D-47BA-4780-B553-C5E1946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1221</Words>
  <Characters>9138</Characters>
  <Application>Microsoft Office Word</Application>
  <DocSecurity>0</DocSecurity>
  <Lines>76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Women in Agriculture and Food Security:</vt:lpstr>
      <vt:lpstr>Women in Agriculture and Food Security:</vt:lpstr>
      <vt:lpstr>Women in Agriculture and Food Security:</vt:lpstr>
    </vt:vector>
  </TitlesOfParts>
  <Company>FAO of the UN</Company>
  <LinksUpToDate>false</LinksUpToDate>
  <CharactersWithSpaces>10339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Agriculture and Food Security:</dc:title>
  <dc:creator>Verona</dc:creator>
  <cp:lastModifiedBy>Blanck, Max (ESA)</cp:lastModifiedBy>
  <cp:revision>5</cp:revision>
  <cp:lastPrinted>2015-02-02T14:02:00Z</cp:lastPrinted>
  <dcterms:created xsi:type="dcterms:W3CDTF">2019-12-05T12:01:00Z</dcterms:created>
  <dcterms:modified xsi:type="dcterms:W3CDTF">2019-12-05T12:09:00Z</dcterms:modified>
</cp:coreProperties>
</file>