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4EFF" w14:textId="01E35750" w:rsidR="00D801F0" w:rsidRDefault="00140250" w:rsidP="00B10CCC">
      <w:pPr>
        <w:spacing w:after="0"/>
        <w:jc w:val="center"/>
        <w:rPr>
          <w:rFonts w:cs="Arial"/>
          <w:b/>
          <w:bCs/>
          <w:noProof/>
          <w:color w:val="E36C0A" w:themeColor="accent6" w:themeShade="BF"/>
          <w:sz w:val="36"/>
          <w:szCs w:val="36"/>
          <w:lang w:val="en-GB" w:eastAsia="zh-CN"/>
        </w:rPr>
      </w:pPr>
      <w:r w:rsidRPr="00140250">
        <w:rPr>
          <w:rFonts w:cs="Arial"/>
          <w:b/>
          <w:bCs/>
          <w:noProof/>
          <w:color w:val="E36C0A" w:themeColor="accent6" w:themeShade="BF"/>
          <w:sz w:val="36"/>
          <w:szCs w:val="36"/>
          <w:lang w:val="en-GB" w:eastAsia="zh-CN"/>
        </w:rPr>
        <w:t>Transforming food systems for affordable healthy diets and addressing key drivers of food insecurity and malnutrition</w:t>
      </w:r>
      <w:r w:rsidR="00B10CCC">
        <w:rPr>
          <w:rFonts w:cs="Arial"/>
          <w:b/>
          <w:bCs/>
          <w:noProof/>
          <w:color w:val="E36C0A" w:themeColor="accent6" w:themeShade="BF"/>
          <w:sz w:val="36"/>
          <w:szCs w:val="36"/>
          <w:lang w:val="en-GB" w:eastAsia="zh-CN"/>
        </w:rPr>
        <w:br/>
      </w:r>
    </w:p>
    <w:p w14:paraId="35532FC3" w14:textId="575E0C8C" w:rsidR="00B10CCC" w:rsidRDefault="00B10CCC" w:rsidP="00B10CCC">
      <w:pPr>
        <w:pStyle w:val="Heading5"/>
        <w:spacing w:before="0"/>
        <w:jc w:val="center"/>
        <w:rPr>
          <w:i/>
          <w:noProof/>
          <w:lang w:val="en-GB" w:eastAsia="zh-CN"/>
        </w:rPr>
      </w:pPr>
      <w:r w:rsidRPr="00B10CCC">
        <w:rPr>
          <w:i/>
          <w:noProof/>
          <w:lang w:val="en-GB" w:eastAsia="zh-CN"/>
        </w:rPr>
        <w:t xml:space="preserve">FSN Forum </w:t>
      </w:r>
      <w:r w:rsidR="005F1419">
        <w:rPr>
          <w:i/>
          <w:noProof/>
          <w:lang w:val="en-GB" w:eastAsia="zh-CN"/>
        </w:rPr>
        <w:t>w</w:t>
      </w:r>
      <w:r w:rsidR="00140250" w:rsidRPr="00B10CCC">
        <w:rPr>
          <w:i/>
          <w:noProof/>
          <w:lang w:val="en-GB" w:eastAsia="zh-CN"/>
        </w:rPr>
        <w:t xml:space="preserve">ebinar in support of </w:t>
      </w:r>
    </w:p>
    <w:p w14:paraId="0DFFAA6F" w14:textId="04AEE6A0" w:rsidR="00140250" w:rsidRPr="00B10CCC" w:rsidRDefault="00140250" w:rsidP="00B10CCC">
      <w:pPr>
        <w:pStyle w:val="Heading5"/>
        <w:spacing w:before="0"/>
        <w:jc w:val="center"/>
        <w:rPr>
          <w:i/>
          <w:noProof/>
          <w:lang w:val="en-GB" w:eastAsia="zh-CN"/>
        </w:rPr>
      </w:pPr>
      <w:r w:rsidRPr="00B10CCC">
        <w:rPr>
          <w:i/>
          <w:noProof/>
          <w:lang w:val="en-GB" w:eastAsia="zh-CN"/>
        </w:rPr>
        <w:t>“The State of Food Security and Nutrition in the World” (SOFI) 2021</w:t>
      </w:r>
    </w:p>
    <w:p w14:paraId="409E4C4C" w14:textId="6C6E0BAF" w:rsidR="00140250" w:rsidRDefault="00140250" w:rsidP="00140250">
      <w:pPr>
        <w:rPr>
          <w:noProof/>
          <w:lang w:val="en-GB" w:eastAsia="zh-CN"/>
        </w:rPr>
      </w:pPr>
    </w:p>
    <w:p w14:paraId="4E253EA3" w14:textId="2F3C1EAE" w:rsidR="00140250" w:rsidRPr="00140250" w:rsidRDefault="00F25E36" w:rsidP="00FD3E0F">
      <w:pPr>
        <w:jc w:val="center"/>
        <w:rPr>
          <w:b/>
          <w:i/>
          <w:noProof/>
          <w:lang w:val="en-GB" w:eastAsia="zh-CN"/>
        </w:rPr>
      </w:pPr>
      <w:r>
        <w:rPr>
          <w:b/>
          <w:i/>
          <w:noProof/>
          <w:lang w:val="en-GB" w:eastAsia="zh-CN"/>
        </w:rPr>
        <w:t>List of p</w:t>
      </w:r>
      <w:bookmarkStart w:id="0" w:name="_GoBack"/>
      <w:bookmarkEnd w:id="0"/>
      <w:r w:rsidR="00140250" w:rsidRPr="00140250">
        <w:rPr>
          <w:b/>
          <w:i/>
          <w:noProof/>
          <w:lang w:val="en-GB" w:eastAsia="zh-CN"/>
        </w:rPr>
        <w:t>anellists</w:t>
      </w:r>
    </w:p>
    <w:p w14:paraId="59BFD6D8" w14:textId="0B622D3D" w:rsidR="00140250" w:rsidRPr="00D801F0" w:rsidRDefault="00140250" w:rsidP="000903FE">
      <w:pPr>
        <w:rPr>
          <w:rFonts w:asciiTheme="majorHAnsi" w:hAnsiTheme="majorHAnsi" w:cs="Arial"/>
          <w:b/>
          <w:bCs/>
          <w:noProof/>
          <w:color w:val="E36C0A" w:themeColor="accent6" w:themeShade="BF"/>
          <w:lang w:val="en-GB" w:eastAsia="zh-CN"/>
        </w:rPr>
      </w:pPr>
    </w:p>
    <w:p w14:paraId="415E5CBA" w14:textId="160B5BB3" w:rsidR="00140250" w:rsidRDefault="00B8130C" w:rsidP="00140250">
      <w:pPr>
        <w:pStyle w:val="ListParagraph"/>
        <w:numPr>
          <w:ilvl w:val="0"/>
          <w:numId w:val="22"/>
        </w:numPr>
        <w:spacing w:line="240" w:lineRule="auto"/>
        <w:rPr>
          <w:rFonts w:asciiTheme="majorHAnsi" w:hAnsiTheme="majorHAnsi"/>
        </w:rPr>
      </w:pPr>
      <w:r w:rsidRPr="00FD3E0F">
        <w:rPr>
          <w:rFonts w:asciiTheme="majorHAnsi" w:hAnsiTheme="majorHAnsi"/>
          <w:noProof/>
          <w:u w:val="single"/>
        </w:rPr>
        <w:drawing>
          <wp:anchor distT="0" distB="0" distL="114300" distR="114300" simplePos="0" relativeHeight="251658240" behindDoc="0" locked="0" layoutInCell="1" allowOverlap="1" wp14:anchorId="0801F159" wp14:editId="1FC92DE2">
            <wp:simplePos x="0" y="0"/>
            <wp:positionH relativeFrom="margin">
              <wp:align>right</wp:align>
            </wp:positionH>
            <wp:positionV relativeFrom="paragraph">
              <wp:posOffset>10160</wp:posOffset>
            </wp:positionV>
            <wp:extent cx="1651635" cy="2336165"/>
            <wp:effectExtent l="0" t="0" r="571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SOFI_2021_0.jpg"/>
                    <pic:cNvPicPr/>
                  </pic:nvPicPr>
                  <pic:blipFill>
                    <a:blip r:embed="rId8">
                      <a:extLst>
                        <a:ext uri="{28A0092B-C50C-407E-A947-70E740481C1C}">
                          <a14:useLocalDpi xmlns:a14="http://schemas.microsoft.com/office/drawing/2010/main" val="0"/>
                        </a:ext>
                      </a:extLst>
                    </a:blip>
                    <a:stretch>
                      <a:fillRect/>
                    </a:stretch>
                  </pic:blipFill>
                  <pic:spPr>
                    <a:xfrm>
                      <a:off x="0" y="0"/>
                      <a:ext cx="1651635" cy="2336165"/>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140250" w:rsidRPr="00FD3E0F">
          <w:rPr>
            <w:rStyle w:val="Hyperlink"/>
            <w:rFonts w:asciiTheme="majorHAnsi" w:hAnsiTheme="majorHAnsi"/>
            <w:b/>
          </w:rPr>
          <w:t xml:space="preserve">Jessica </w:t>
        </w:r>
        <w:proofErr w:type="spellStart"/>
        <w:r w:rsidR="00140250" w:rsidRPr="00FD3E0F">
          <w:rPr>
            <w:rStyle w:val="Hyperlink"/>
            <w:rFonts w:asciiTheme="majorHAnsi" w:hAnsiTheme="majorHAnsi"/>
            <w:b/>
          </w:rPr>
          <w:t>Fanzo</w:t>
        </w:r>
        <w:proofErr w:type="spellEnd"/>
      </w:hyperlink>
    </w:p>
    <w:p w14:paraId="407389E5" w14:textId="60EC1C59" w:rsidR="00140250" w:rsidRDefault="00140250" w:rsidP="00140250">
      <w:pPr>
        <w:pStyle w:val="ListParagraph"/>
        <w:numPr>
          <w:ilvl w:val="0"/>
          <w:numId w:val="0"/>
        </w:numPr>
        <w:spacing w:line="240" w:lineRule="auto"/>
        <w:ind w:left="720"/>
        <w:rPr>
          <w:rFonts w:asciiTheme="majorHAnsi" w:hAnsiTheme="majorHAnsi"/>
        </w:rPr>
      </w:pPr>
      <w:r w:rsidRPr="00140250">
        <w:rPr>
          <w:rFonts w:asciiTheme="majorHAnsi" w:hAnsiTheme="majorHAnsi"/>
          <w:u w:val="single"/>
        </w:rPr>
        <w:t>Current position</w:t>
      </w:r>
      <w:r w:rsidRPr="00140250">
        <w:rPr>
          <w:rFonts w:asciiTheme="majorHAnsi" w:hAnsiTheme="majorHAnsi"/>
        </w:rPr>
        <w:t xml:space="preserve">: Bloomberg Distinguished Professor of Global Food &amp; Agricultural Policy and Ethics at Johns Hopkins University - Director of the Global Food Ethics and Policy Program, Johns Hopkins University, Washington DC, USA.  </w:t>
      </w:r>
    </w:p>
    <w:p w14:paraId="5D087B44" w14:textId="517AEFC8" w:rsidR="006F7DB9" w:rsidRDefault="006F7DB9" w:rsidP="00140250">
      <w:pPr>
        <w:pStyle w:val="ListParagraph"/>
        <w:numPr>
          <w:ilvl w:val="0"/>
          <w:numId w:val="0"/>
        </w:numPr>
        <w:spacing w:line="240" w:lineRule="auto"/>
        <w:ind w:left="720"/>
        <w:rPr>
          <w:rFonts w:asciiTheme="majorHAnsi" w:hAnsiTheme="majorHAnsi"/>
        </w:rPr>
      </w:pPr>
      <w:r w:rsidRPr="00140250">
        <w:rPr>
          <w:rFonts w:asciiTheme="majorHAnsi" w:hAnsiTheme="majorHAnsi"/>
        </w:rPr>
        <w:t xml:space="preserve">From 2017-19, Jessica </w:t>
      </w:r>
      <w:proofErr w:type="spellStart"/>
      <w:r w:rsidRPr="00140250">
        <w:rPr>
          <w:rFonts w:asciiTheme="majorHAnsi" w:hAnsiTheme="majorHAnsi"/>
        </w:rPr>
        <w:t>Fanzo</w:t>
      </w:r>
      <w:proofErr w:type="spellEnd"/>
      <w:r w:rsidRPr="00140250">
        <w:rPr>
          <w:rFonts w:asciiTheme="majorHAnsi" w:hAnsiTheme="majorHAnsi"/>
        </w:rPr>
        <w:t xml:space="preserve"> served as the Co-Chair of the Global Nutrition Report and the HLPE Report on Food Systems and Nutrition.</w:t>
      </w:r>
      <w:r>
        <w:rPr>
          <w:rFonts w:asciiTheme="majorHAnsi" w:hAnsiTheme="majorHAnsi"/>
        </w:rPr>
        <w:t xml:space="preserve"> </w:t>
      </w:r>
      <w:r w:rsidRPr="00140250">
        <w:rPr>
          <w:rFonts w:asciiTheme="majorHAnsi" w:hAnsiTheme="majorHAnsi"/>
        </w:rPr>
        <w:t xml:space="preserve">She has also held positions at Columbia University, the Earth Institute and has consulted for FAO, WFP, </w:t>
      </w:r>
      <w:proofErr w:type="spellStart"/>
      <w:r w:rsidRPr="00140250">
        <w:rPr>
          <w:rFonts w:asciiTheme="majorHAnsi" w:hAnsiTheme="majorHAnsi"/>
        </w:rPr>
        <w:t>Bioversity</w:t>
      </w:r>
      <w:proofErr w:type="spellEnd"/>
      <w:r w:rsidRPr="00140250">
        <w:rPr>
          <w:rFonts w:asciiTheme="majorHAnsi" w:hAnsiTheme="majorHAnsi"/>
        </w:rPr>
        <w:t xml:space="preserve"> International and IFPRI.</w:t>
      </w:r>
    </w:p>
    <w:p w14:paraId="72EF1FD6" w14:textId="409F6426" w:rsidR="006F7DB9" w:rsidRDefault="00140250" w:rsidP="00140250">
      <w:pPr>
        <w:pStyle w:val="ListParagraph"/>
        <w:numPr>
          <w:ilvl w:val="0"/>
          <w:numId w:val="0"/>
        </w:numPr>
        <w:spacing w:line="240" w:lineRule="auto"/>
        <w:ind w:left="720"/>
        <w:rPr>
          <w:rFonts w:asciiTheme="majorHAnsi" w:hAnsiTheme="majorHAnsi"/>
        </w:rPr>
      </w:pPr>
      <w:r w:rsidRPr="00140250">
        <w:rPr>
          <w:rFonts w:asciiTheme="majorHAnsi" w:hAnsiTheme="majorHAnsi"/>
          <w:u w:val="single"/>
        </w:rPr>
        <w:t>Areas of expertise</w:t>
      </w:r>
      <w:r w:rsidRPr="00140250">
        <w:rPr>
          <w:rFonts w:asciiTheme="majorHAnsi" w:hAnsiTheme="majorHAnsi"/>
        </w:rPr>
        <w:t xml:space="preserve">: </w:t>
      </w:r>
      <w:r w:rsidR="00057B0E" w:rsidRPr="00140250">
        <w:rPr>
          <w:rFonts w:asciiTheme="majorHAnsi" w:hAnsiTheme="majorHAnsi"/>
        </w:rPr>
        <w:t xml:space="preserve">PhD in Nutrition, University of Arizona. </w:t>
      </w:r>
      <w:r w:rsidRPr="00140250">
        <w:rPr>
          <w:rFonts w:asciiTheme="majorHAnsi" w:hAnsiTheme="majorHAnsi"/>
        </w:rPr>
        <w:t>Researcher (agriculture, environment and climate, and health linkages to improve food systems and environments); diversity and quality of diets and nutrition outcomes; regaining food security and agriculture-based livelihoods in post-conflict regions through better governance and food policy; emerging area of equitable, ethical, and sustainable diets and food systems.</w:t>
      </w:r>
    </w:p>
    <w:p w14:paraId="02332511" w14:textId="36B177CC" w:rsidR="00B8501C" w:rsidRDefault="006B1E1E" w:rsidP="00140250">
      <w:pPr>
        <w:pStyle w:val="ListParagraph"/>
        <w:numPr>
          <w:ilvl w:val="0"/>
          <w:numId w:val="0"/>
        </w:numPr>
        <w:spacing w:line="240" w:lineRule="auto"/>
        <w:ind w:left="720"/>
        <w:rPr>
          <w:rFonts w:asciiTheme="majorHAnsi" w:hAnsiTheme="majorHAnsi"/>
        </w:rPr>
      </w:pPr>
      <w:r w:rsidRPr="002103D5">
        <w:rPr>
          <w:rFonts w:asciiTheme="majorHAnsi" w:hAnsiTheme="majorHAnsi"/>
          <w:u w:val="single"/>
        </w:rPr>
        <w:t>Recent relevant</w:t>
      </w:r>
      <w:r w:rsidR="006F7DB9" w:rsidRPr="002103D5">
        <w:rPr>
          <w:rFonts w:asciiTheme="majorHAnsi" w:hAnsiTheme="majorHAnsi"/>
          <w:u w:val="single"/>
        </w:rPr>
        <w:t xml:space="preserve"> publication</w:t>
      </w:r>
      <w:r w:rsidR="006F7DB9">
        <w:rPr>
          <w:rFonts w:asciiTheme="majorHAnsi" w:hAnsiTheme="majorHAnsi"/>
        </w:rPr>
        <w:t xml:space="preserve">: </w:t>
      </w:r>
      <w:hyperlink r:id="rId10" w:history="1">
        <w:r w:rsidR="00140250" w:rsidRPr="007029A3">
          <w:rPr>
            <w:rStyle w:val="Hyperlink"/>
            <w:rFonts w:asciiTheme="majorHAnsi" w:hAnsiTheme="majorHAnsi"/>
          </w:rPr>
          <w:t>Can Fixing Dinner Fix the Planet</w:t>
        </w:r>
      </w:hyperlink>
      <w:hyperlink r:id="rId11" w:history="1">
        <w:r w:rsidR="00140250" w:rsidRPr="007029A3">
          <w:rPr>
            <w:rStyle w:val="Hyperlink"/>
            <w:rFonts w:asciiTheme="majorHAnsi" w:hAnsiTheme="majorHAnsi"/>
          </w:rPr>
          <w:t>?</w:t>
        </w:r>
      </w:hyperlink>
    </w:p>
    <w:p w14:paraId="1E452F37" w14:textId="77777777" w:rsidR="0010768A" w:rsidRPr="002103D5" w:rsidRDefault="00876332" w:rsidP="002103D5">
      <w:pPr>
        <w:pStyle w:val="ListParagraph"/>
        <w:numPr>
          <w:ilvl w:val="0"/>
          <w:numId w:val="22"/>
        </w:numPr>
        <w:spacing w:before="240"/>
        <w:rPr>
          <w:rStyle w:val="Hyperlink"/>
          <w:rFonts w:eastAsia="Calibri"/>
        </w:rPr>
      </w:pPr>
      <w:hyperlink r:id="rId12" w:history="1">
        <w:proofErr w:type="spellStart"/>
        <w:r w:rsidR="00140250" w:rsidRPr="006B1E1E">
          <w:rPr>
            <w:rStyle w:val="Hyperlink"/>
            <w:rFonts w:asciiTheme="majorHAnsi" w:eastAsia="Calibri" w:hAnsiTheme="majorHAnsi" w:cs="Calibri"/>
            <w:b/>
          </w:rPr>
          <w:t>Ndidi</w:t>
        </w:r>
        <w:proofErr w:type="spellEnd"/>
        <w:r w:rsidR="00140250" w:rsidRPr="006B1E1E">
          <w:rPr>
            <w:rStyle w:val="Hyperlink"/>
            <w:rFonts w:asciiTheme="majorHAnsi" w:eastAsia="Calibri" w:hAnsiTheme="majorHAnsi" w:cs="Calibri"/>
            <w:b/>
          </w:rPr>
          <w:t xml:space="preserve"> O. </w:t>
        </w:r>
        <w:proofErr w:type="spellStart"/>
        <w:r w:rsidR="00140250" w:rsidRPr="006B1E1E">
          <w:rPr>
            <w:rStyle w:val="Hyperlink"/>
            <w:rFonts w:asciiTheme="majorHAnsi" w:eastAsia="Calibri" w:hAnsiTheme="majorHAnsi" w:cs="Calibri"/>
            <w:b/>
          </w:rPr>
          <w:t>Nwuneli</w:t>
        </w:r>
        <w:proofErr w:type="spellEnd"/>
      </w:hyperlink>
    </w:p>
    <w:p w14:paraId="32CE4DD9" w14:textId="5EF798FA" w:rsidR="00140250" w:rsidRDefault="00140250" w:rsidP="002103D5">
      <w:pPr>
        <w:ind w:left="720"/>
        <w:rPr>
          <w:rFonts w:asciiTheme="majorHAnsi" w:eastAsia="Calibri" w:hAnsiTheme="majorHAnsi" w:cs="Calibri"/>
        </w:rPr>
      </w:pPr>
      <w:r w:rsidRPr="002103D5">
        <w:rPr>
          <w:rStyle w:val="Hyperlink"/>
          <w:rFonts w:eastAsia="Calibri"/>
          <w:color w:val="auto"/>
        </w:rPr>
        <w:t>Current position</w:t>
      </w:r>
      <w:r w:rsidRPr="0010768A">
        <w:rPr>
          <w:rFonts w:asciiTheme="majorHAnsi" w:eastAsia="Calibri" w:hAnsiTheme="majorHAnsi" w:cs="Calibri"/>
        </w:rPr>
        <w:t xml:space="preserve">: </w:t>
      </w:r>
      <w:r w:rsidRPr="00140250">
        <w:rPr>
          <w:rFonts w:asciiTheme="majorHAnsi" w:eastAsia="Calibri" w:hAnsiTheme="majorHAnsi" w:cs="Calibri"/>
        </w:rPr>
        <w:t xml:space="preserve">Co-Founder and Managing Partner, </w:t>
      </w:r>
      <w:hyperlink r:id="rId13" w:history="1">
        <w:r w:rsidRPr="00B8130C">
          <w:rPr>
            <w:rStyle w:val="Hyperlink"/>
            <w:rFonts w:asciiTheme="majorHAnsi" w:eastAsia="Calibri" w:hAnsiTheme="majorHAnsi" w:cs="Calibri"/>
          </w:rPr>
          <w:t>Sahel Consulting Agriculture &amp; Nutrition Ltd.</w:t>
        </w:r>
      </w:hyperlink>
      <w:r w:rsidRPr="00140250">
        <w:rPr>
          <w:rFonts w:asciiTheme="majorHAnsi" w:eastAsia="Calibri" w:hAnsiTheme="majorHAnsi" w:cs="Calibri"/>
        </w:rPr>
        <w:t xml:space="preserve">, Lagos, Nigeria. </w:t>
      </w:r>
    </w:p>
    <w:p w14:paraId="67BA2E5A" w14:textId="20901AB1" w:rsidR="0010768A" w:rsidRDefault="006F7DB9" w:rsidP="002103D5">
      <w:pPr>
        <w:pStyle w:val="ListParagraph"/>
        <w:numPr>
          <w:ilvl w:val="0"/>
          <w:numId w:val="0"/>
        </w:numPr>
        <w:spacing w:line="240" w:lineRule="auto"/>
        <w:ind w:left="720"/>
        <w:rPr>
          <w:rFonts w:asciiTheme="majorHAnsi" w:eastAsia="Calibri" w:hAnsiTheme="majorHAnsi" w:cs="Calibri"/>
        </w:rPr>
      </w:pPr>
      <w:r w:rsidRPr="002103D5">
        <w:rPr>
          <w:rFonts w:asciiTheme="majorHAnsi" w:eastAsia="Calibri" w:hAnsiTheme="majorHAnsi" w:cs="Calibri"/>
        </w:rPr>
        <w:lastRenderedPageBreak/>
        <w:t>Co-Founder, AACE Foods, which sources from over 10,000 farmers and produces packaged spices, seasonings and cereals for local and international markets. Founder, LEAP Africa. Chair, Nourishingafrica.com.</w:t>
      </w:r>
      <w:r w:rsidR="00E14663" w:rsidRPr="002103D5">
        <w:rPr>
          <w:rFonts w:asciiTheme="majorHAnsi" w:eastAsia="Calibri" w:hAnsiTheme="majorHAnsi" w:cs="Calibri"/>
        </w:rPr>
        <w:t xml:space="preserve"> TED Global speaker; work has been featured on CNN, BBC and international and local media outlets.</w:t>
      </w:r>
    </w:p>
    <w:p w14:paraId="5BB49ADE" w14:textId="2010E54A" w:rsidR="006F7DB9" w:rsidRDefault="0010768A" w:rsidP="002103D5">
      <w:pPr>
        <w:pStyle w:val="ListParagraph"/>
        <w:numPr>
          <w:ilvl w:val="0"/>
          <w:numId w:val="0"/>
        </w:numPr>
        <w:spacing w:line="240" w:lineRule="auto"/>
        <w:ind w:left="720"/>
        <w:rPr>
          <w:rFonts w:asciiTheme="majorHAnsi" w:eastAsia="Calibri" w:hAnsiTheme="majorHAnsi" w:cs="Calibri"/>
        </w:rPr>
      </w:pPr>
      <w:r w:rsidRPr="00110BCE">
        <w:rPr>
          <w:rFonts w:asciiTheme="majorHAnsi" w:eastAsia="Calibri" w:hAnsiTheme="majorHAnsi" w:cs="Calibri"/>
        </w:rPr>
        <w:t xml:space="preserve">Former Senior Fellow, </w:t>
      </w:r>
      <w:proofErr w:type="spellStart"/>
      <w:r w:rsidRPr="00110BCE">
        <w:rPr>
          <w:rFonts w:asciiTheme="majorHAnsi" w:eastAsia="Calibri" w:hAnsiTheme="majorHAnsi" w:cs="Calibri"/>
        </w:rPr>
        <w:t>Mossavar-Rahmani</w:t>
      </w:r>
      <w:proofErr w:type="spellEnd"/>
      <w:r w:rsidRPr="00110BCE">
        <w:rPr>
          <w:rFonts w:asciiTheme="majorHAnsi" w:eastAsia="Calibri" w:hAnsiTheme="majorHAnsi" w:cs="Calibri"/>
        </w:rPr>
        <w:t xml:space="preserve"> Center for Business &amp; Government, Harvard Kennedy School; Aspen Institute New Voices Fellow. Schwab Social Innovator and Young Global Leader, World Economic Forum. Member of UNFSS Action Track 1</w:t>
      </w:r>
      <w:r>
        <w:rPr>
          <w:rFonts w:asciiTheme="majorHAnsi" w:eastAsia="Calibri" w:hAnsiTheme="majorHAnsi" w:cs="Calibri"/>
        </w:rPr>
        <w:t>.</w:t>
      </w:r>
    </w:p>
    <w:p w14:paraId="1B38FECF" w14:textId="52EC74C8" w:rsidR="006F7DB9" w:rsidRPr="00140250" w:rsidRDefault="006F7DB9" w:rsidP="002103D5">
      <w:pPr>
        <w:pStyle w:val="ListParagraph"/>
        <w:numPr>
          <w:ilvl w:val="0"/>
          <w:numId w:val="0"/>
        </w:numPr>
        <w:spacing w:line="240" w:lineRule="auto"/>
        <w:ind w:left="720"/>
        <w:rPr>
          <w:rFonts w:asciiTheme="majorHAnsi" w:eastAsia="Calibri" w:hAnsiTheme="majorHAnsi" w:cs="Calibri"/>
        </w:rPr>
      </w:pPr>
      <w:r w:rsidRPr="00140250">
        <w:rPr>
          <w:rFonts w:asciiTheme="majorHAnsi" w:eastAsia="Calibri" w:hAnsiTheme="majorHAnsi" w:cs="Calibri"/>
        </w:rPr>
        <w:t xml:space="preserve">Started career as a Management Consultant with McKinsey &amp; Company, Chicago, New York and Johannesburg offices. Recipient, National Honor, Nigerian Government. Member of the Board: Rockefeller Foundation, AGRA, Nigerian Breweries (Heineken), Godrej Consumer Products India, Fairfax Africa Holdings Canada, </w:t>
      </w:r>
      <w:proofErr w:type="spellStart"/>
      <w:r w:rsidRPr="00140250">
        <w:rPr>
          <w:rFonts w:asciiTheme="majorHAnsi" w:eastAsia="Calibri" w:hAnsiTheme="majorHAnsi" w:cs="Calibri"/>
        </w:rPr>
        <w:t>BusinessDay</w:t>
      </w:r>
      <w:proofErr w:type="spellEnd"/>
      <w:r w:rsidRPr="00140250">
        <w:rPr>
          <w:rFonts w:asciiTheme="majorHAnsi" w:eastAsia="Calibri" w:hAnsiTheme="majorHAnsi" w:cs="Calibri"/>
        </w:rPr>
        <w:t xml:space="preserve"> Newspapers, Royal DSM Sustainability Board, Netherlands, and the African Philanthropy Forum.</w:t>
      </w:r>
    </w:p>
    <w:p w14:paraId="2F8D5846" w14:textId="535CCC72" w:rsidR="00140250" w:rsidRPr="00140250" w:rsidRDefault="00140250" w:rsidP="00140250">
      <w:pPr>
        <w:pStyle w:val="ListParagraph"/>
        <w:numPr>
          <w:ilvl w:val="0"/>
          <w:numId w:val="0"/>
        </w:numPr>
        <w:ind w:left="720"/>
        <w:rPr>
          <w:rFonts w:asciiTheme="majorHAnsi" w:eastAsia="Calibri" w:hAnsiTheme="majorHAnsi" w:cs="Calibri"/>
        </w:rPr>
      </w:pPr>
      <w:r w:rsidRPr="00140250">
        <w:rPr>
          <w:rFonts w:asciiTheme="majorHAnsi" w:eastAsia="Calibri" w:hAnsiTheme="majorHAnsi" w:cs="Calibri"/>
          <w:u w:val="single"/>
        </w:rPr>
        <w:t>Areas of expertise</w:t>
      </w:r>
      <w:r w:rsidRPr="00140250">
        <w:rPr>
          <w:rFonts w:asciiTheme="majorHAnsi" w:eastAsia="Calibri" w:hAnsiTheme="majorHAnsi" w:cs="Calibri"/>
        </w:rPr>
        <w:t xml:space="preserve">: </w:t>
      </w:r>
      <w:r w:rsidR="0010768A" w:rsidRPr="00110BCE">
        <w:rPr>
          <w:rFonts w:asciiTheme="majorHAnsi" w:eastAsia="Calibri" w:hAnsiTheme="majorHAnsi" w:cs="Calibri"/>
        </w:rPr>
        <w:t xml:space="preserve">MBA, Harvard Business School; Wharton School, University of Pennsylvania. </w:t>
      </w:r>
      <w:r w:rsidRPr="00140250">
        <w:rPr>
          <w:rFonts w:asciiTheme="majorHAnsi" w:eastAsia="Calibri" w:hAnsiTheme="majorHAnsi" w:cs="Calibri"/>
        </w:rPr>
        <w:t xml:space="preserve">Expert on African agriculture and nutrition, philanthropy, and social innovation. Over 25 years of international development experience. Works across West Africa shaping agricultural policy, creating catalytic ventures, and implementing ecosystem solutions. </w:t>
      </w:r>
    </w:p>
    <w:p w14:paraId="1852DE90" w14:textId="39C8E1D2" w:rsidR="00E14663" w:rsidRDefault="00E14663" w:rsidP="002103D5">
      <w:pPr>
        <w:spacing w:after="0"/>
        <w:ind w:left="360" w:firstLine="360"/>
        <w:rPr>
          <w:rFonts w:asciiTheme="majorHAnsi" w:eastAsia="Calibri" w:hAnsiTheme="majorHAnsi" w:cs="Calibri"/>
        </w:rPr>
      </w:pPr>
      <w:r w:rsidRPr="002103D5">
        <w:rPr>
          <w:rFonts w:asciiTheme="majorHAnsi" w:eastAsia="Calibri" w:hAnsiTheme="majorHAnsi" w:cs="Calibri"/>
          <w:u w:val="single"/>
        </w:rPr>
        <w:t>Recent relevant publications</w:t>
      </w:r>
      <w:r>
        <w:rPr>
          <w:rFonts w:asciiTheme="majorHAnsi" w:eastAsia="Calibri" w:hAnsiTheme="majorHAnsi" w:cs="Calibri"/>
        </w:rPr>
        <w:t>:</w:t>
      </w:r>
    </w:p>
    <w:p w14:paraId="6A8C18A4" w14:textId="77777777" w:rsidR="00E14663" w:rsidRDefault="00E14663" w:rsidP="002103D5">
      <w:pPr>
        <w:spacing w:after="0"/>
        <w:ind w:left="360" w:firstLine="360"/>
        <w:rPr>
          <w:rFonts w:asciiTheme="majorHAnsi" w:eastAsia="Calibri" w:hAnsiTheme="majorHAnsi" w:cs="Calibri"/>
        </w:rPr>
      </w:pPr>
    </w:p>
    <w:p w14:paraId="18B8F739" w14:textId="10CEAF74" w:rsidR="00E14663" w:rsidRPr="002103D5" w:rsidRDefault="00140250" w:rsidP="002103D5">
      <w:pPr>
        <w:pStyle w:val="ListParagraph"/>
        <w:numPr>
          <w:ilvl w:val="0"/>
          <w:numId w:val="28"/>
        </w:numPr>
        <w:spacing w:after="0" w:line="240" w:lineRule="auto"/>
        <w:rPr>
          <w:rFonts w:asciiTheme="majorHAnsi" w:eastAsia="Calibri" w:hAnsiTheme="majorHAnsi" w:cs="Calibri"/>
        </w:rPr>
      </w:pPr>
      <w:r w:rsidRPr="002103D5">
        <w:rPr>
          <w:rFonts w:asciiTheme="majorHAnsi" w:eastAsia="Calibri" w:hAnsiTheme="majorHAnsi" w:cs="Calibri"/>
        </w:rPr>
        <w:t>Social Innovation in Africa: A Practical Guide for Scaling Impact</w:t>
      </w:r>
    </w:p>
    <w:p w14:paraId="5C80321F" w14:textId="46686A0B" w:rsidR="00140250" w:rsidRPr="002103D5" w:rsidRDefault="00876332" w:rsidP="002103D5">
      <w:pPr>
        <w:pStyle w:val="ListParagraph"/>
        <w:numPr>
          <w:ilvl w:val="0"/>
          <w:numId w:val="28"/>
        </w:numPr>
        <w:spacing w:after="0" w:line="240" w:lineRule="auto"/>
        <w:rPr>
          <w:rFonts w:asciiTheme="majorHAnsi" w:eastAsia="Calibri" w:hAnsiTheme="majorHAnsi" w:cs="Calibri"/>
        </w:rPr>
      </w:pPr>
      <w:hyperlink r:id="rId14" w:history="1">
        <w:r w:rsidR="00140250" w:rsidRPr="00E14663">
          <w:rPr>
            <w:rStyle w:val="Hyperlink"/>
            <w:rFonts w:asciiTheme="majorHAnsi" w:eastAsia="Calibri" w:hAnsiTheme="majorHAnsi" w:cs="Calibri"/>
          </w:rPr>
          <w:t>Food Entrepreneurs in Africa: Scaling Resilient Agriculture Businesses</w:t>
        </w:r>
      </w:hyperlink>
    </w:p>
    <w:p w14:paraId="38364C03" w14:textId="00819C20" w:rsidR="00140250" w:rsidRPr="00140250" w:rsidRDefault="00876332" w:rsidP="00B10CCC">
      <w:pPr>
        <w:pStyle w:val="ListParagraph"/>
        <w:numPr>
          <w:ilvl w:val="0"/>
          <w:numId w:val="22"/>
        </w:numPr>
        <w:spacing w:before="240"/>
        <w:rPr>
          <w:rFonts w:asciiTheme="majorHAnsi" w:eastAsia="Calibri" w:hAnsiTheme="majorHAnsi" w:cs="Calibri"/>
        </w:rPr>
      </w:pPr>
      <w:hyperlink r:id="rId15" w:history="1">
        <w:r w:rsidR="00140250" w:rsidRPr="00FD3E0F">
          <w:rPr>
            <w:rStyle w:val="Hyperlink"/>
            <w:rFonts w:asciiTheme="majorHAnsi" w:eastAsia="Calibri" w:hAnsiTheme="majorHAnsi" w:cs="Calibri"/>
            <w:b/>
          </w:rPr>
          <w:t>Tim Benton</w:t>
        </w:r>
      </w:hyperlink>
      <w:r w:rsidR="00140250" w:rsidRPr="00140250">
        <w:rPr>
          <w:rFonts w:asciiTheme="majorHAnsi" w:eastAsia="Calibri" w:hAnsiTheme="majorHAnsi" w:cs="Calibri"/>
        </w:rPr>
        <w:t xml:space="preserve"> </w:t>
      </w:r>
    </w:p>
    <w:p w14:paraId="66778585" w14:textId="2FF54D4D" w:rsidR="006F7DB9" w:rsidRDefault="00140250" w:rsidP="00140250">
      <w:pPr>
        <w:pStyle w:val="ListParagraph"/>
        <w:numPr>
          <w:ilvl w:val="0"/>
          <w:numId w:val="0"/>
        </w:numPr>
        <w:ind w:left="720"/>
        <w:rPr>
          <w:rFonts w:asciiTheme="majorHAnsi" w:eastAsia="Calibri" w:hAnsiTheme="majorHAnsi" w:cs="Calibri"/>
        </w:rPr>
      </w:pPr>
      <w:r w:rsidRPr="00FD3E0F">
        <w:rPr>
          <w:rFonts w:asciiTheme="majorHAnsi" w:eastAsia="Calibri" w:hAnsiTheme="majorHAnsi" w:cs="Calibri"/>
          <w:u w:val="single"/>
        </w:rPr>
        <w:t>Current position</w:t>
      </w:r>
      <w:r w:rsidRPr="00140250">
        <w:rPr>
          <w:rFonts w:asciiTheme="majorHAnsi" w:eastAsia="Calibri" w:hAnsiTheme="majorHAnsi" w:cs="Calibri"/>
        </w:rPr>
        <w:t xml:space="preserve">: Research Director, Emerging Risks; Director, Energy, Environment and Resources </w:t>
      </w:r>
      <w:proofErr w:type="spellStart"/>
      <w:r w:rsidRPr="00140250">
        <w:rPr>
          <w:rFonts w:asciiTheme="majorHAnsi" w:eastAsia="Calibri" w:hAnsiTheme="majorHAnsi" w:cs="Calibri"/>
        </w:rPr>
        <w:t>Programme</w:t>
      </w:r>
      <w:proofErr w:type="spellEnd"/>
      <w:r w:rsidRPr="00140250">
        <w:rPr>
          <w:rFonts w:asciiTheme="majorHAnsi" w:eastAsia="Calibri" w:hAnsiTheme="majorHAnsi" w:cs="Calibri"/>
        </w:rPr>
        <w:t xml:space="preserve"> in the Chatham House, London, UK. He was also Dean of Strategic Research Initiatives at the University of Leeds. </w:t>
      </w:r>
    </w:p>
    <w:p w14:paraId="70A34714" w14:textId="2D4B21C8" w:rsidR="006F7DB9" w:rsidRDefault="006F7DB9" w:rsidP="00140250">
      <w:pPr>
        <w:pStyle w:val="ListParagraph"/>
        <w:numPr>
          <w:ilvl w:val="0"/>
          <w:numId w:val="0"/>
        </w:numPr>
        <w:ind w:left="720"/>
        <w:rPr>
          <w:rFonts w:asciiTheme="majorHAnsi" w:eastAsia="Calibri" w:hAnsiTheme="majorHAnsi" w:cs="Calibri"/>
        </w:rPr>
      </w:pPr>
      <w:r w:rsidRPr="00140250">
        <w:rPr>
          <w:rFonts w:asciiTheme="majorHAnsi" w:eastAsia="Calibri" w:hAnsiTheme="majorHAnsi" w:cs="Calibri"/>
        </w:rPr>
        <w:t>Distinguished Visiting Fellow at Royal Institute of International Affairs, Chatham House; Global Agenda Steward for WEF; author for the IPCC's Special Report on Land, Food and Climate.</w:t>
      </w:r>
    </w:p>
    <w:p w14:paraId="160EE0C4" w14:textId="66BC723D" w:rsidR="00140250" w:rsidRPr="00140250" w:rsidRDefault="00140250" w:rsidP="00140250">
      <w:pPr>
        <w:pStyle w:val="ListParagraph"/>
        <w:numPr>
          <w:ilvl w:val="0"/>
          <w:numId w:val="0"/>
        </w:numPr>
        <w:ind w:left="720"/>
        <w:rPr>
          <w:rFonts w:asciiTheme="majorHAnsi" w:eastAsia="Calibri" w:hAnsiTheme="majorHAnsi" w:cs="Calibri"/>
        </w:rPr>
      </w:pPr>
      <w:r w:rsidRPr="00140250">
        <w:rPr>
          <w:rFonts w:asciiTheme="majorHAnsi" w:eastAsia="Calibri" w:hAnsiTheme="majorHAnsi" w:cs="Calibri"/>
        </w:rPr>
        <w:t xml:space="preserve">From 2011-2016 he was the “champion” of the UK’s Global Food Security </w:t>
      </w:r>
      <w:proofErr w:type="spellStart"/>
      <w:r w:rsidRPr="00140250">
        <w:rPr>
          <w:rFonts w:asciiTheme="majorHAnsi" w:eastAsia="Calibri" w:hAnsiTheme="majorHAnsi" w:cs="Calibri"/>
        </w:rPr>
        <w:t>programme</w:t>
      </w:r>
      <w:proofErr w:type="spellEnd"/>
      <w:r w:rsidRPr="00140250">
        <w:rPr>
          <w:rFonts w:asciiTheme="majorHAnsi" w:eastAsia="Calibri" w:hAnsiTheme="majorHAnsi" w:cs="Calibri"/>
        </w:rPr>
        <w:t xml:space="preserve"> which was a multi-agency partnership of the UK’s public bodies (government departments, devolved governments and research councils) with an interest in the challenges around food.</w:t>
      </w:r>
    </w:p>
    <w:p w14:paraId="25180FA9" w14:textId="7C3A7C11" w:rsidR="00140250" w:rsidRPr="00140250" w:rsidRDefault="00140250" w:rsidP="00140250">
      <w:pPr>
        <w:pStyle w:val="ListParagraph"/>
        <w:numPr>
          <w:ilvl w:val="0"/>
          <w:numId w:val="0"/>
        </w:numPr>
        <w:ind w:left="720"/>
        <w:rPr>
          <w:rFonts w:asciiTheme="majorHAnsi" w:eastAsia="Calibri" w:hAnsiTheme="majorHAnsi" w:cs="Calibri"/>
        </w:rPr>
      </w:pPr>
      <w:r w:rsidRPr="00FD3E0F">
        <w:rPr>
          <w:rFonts w:asciiTheme="majorHAnsi" w:eastAsia="Calibri" w:hAnsiTheme="majorHAnsi" w:cs="Calibri"/>
          <w:u w:val="single"/>
        </w:rPr>
        <w:t>Areas of expertise</w:t>
      </w:r>
      <w:r w:rsidRPr="00140250">
        <w:rPr>
          <w:rFonts w:asciiTheme="majorHAnsi" w:eastAsia="Calibri" w:hAnsiTheme="majorHAnsi" w:cs="Calibri"/>
        </w:rPr>
        <w:t xml:space="preserve">: </w:t>
      </w:r>
      <w:r w:rsidR="0010768A" w:rsidRPr="00140250">
        <w:rPr>
          <w:rFonts w:asciiTheme="majorHAnsi" w:eastAsia="Calibri" w:hAnsiTheme="majorHAnsi" w:cs="Calibri"/>
        </w:rPr>
        <w:t xml:space="preserve">PhD </w:t>
      </w:r>
      <w:proofErr w:type="spellStart"/>
      <w:r w:rsidR="0010768A" w:rsidRPr="00140250">
        <w:rPr>
          <w:rFonts w:asciiTheme="majorHAnsi" w:eastAsia="Calibri" w:hAnsiTheme="majorHAnsi" w:cs="Calibri"/>
        </w:rPr>
        <w:t>Behaviour</w:t>
      </w:r>
      <w:proofErr w:type="spellEnd"/>
      <w:r w:rsidR="0010768A" w:rsidRPr="00140250">
        <w:rPr>
          <w:rFonts w:asciiTheme="majorHAnsi" w:eastAsia="Calibri" w:hAnsiTheme="majorHAnsi" w:cs="Calibri"/>
        </w:rPr>
        <w:t xml:space="preserve"> and Ecology, Cambridge University. </w:t>
      </w:r>
      <w:r w:rsidR="0010768A">
        <w:rPr>
          <w:rFonts w:asciiTheme="majorHAnsi" w:eastAsia="Calibri" w:hAnsiTheme="majorHAnsi" w:cs="Calibri"/>
        </w:rPr>
        <w:t>F</w:t>
      </w:r>
      <w:r w:rsidRPr="00140250">
        <w:rPr>
          <w:rFonts w:asciiTheme="majorHAnsi" w:eastAsia="Calibri" w:hAnsiTheme="majorHAnsi" w:cs="Calibri"/>
        </w:rPr>
        <w:t xml:space="preserve">ood systems; sustainability; climate change; ecology; evolution; agriculture; policy; biodiversity; population dynamics. </w:t>
      </w:r>
    </w:p>
    <w:p w14:paraId="271D9226" w14:textId="77777777" w:rsidR="00140250" w:rsidRPr="00140250" w:rsidRDefault="00140250" w:rsidP="00140250">
      <w:pPr>
        <w:pStyle w:val="ListParagraph"/>
        <w:numPr>
          <w:ilvl w:val="0"/>
          <w:numId w:val="0"/>
        </w:numPr>
        <w:ind w:left="720"/>
        <w:rPr>
          <w:rFonts w:asciiTheme="majorHAnsi" w:eastAsia="Calibri" w:hAnsiTheme="majorHAnsi" w:cs="Calibri"/>
        </w:rPr>
      </w:pPr>
      <w:r w:rsidRPr="002103D5">
        <w:rPr>
          <w:rFonts w:asciiTheme="majorHAnsi" w:eastAsia="Calibri" w:hAnsiTheme="majorHAnsi" w:cs="Calibri"/>
          <w:u w:val="single"/>
        </w:rPr>
        <w:t>Recent relevant publications</w:t>
      </w:r>
      <w:r w:rsidRPr="00140250">
        <w:rPr>
          <w:rFonts w:asciiTheme="majorHAnsi" w:eastAsia="Calibri" w:hAnsiTheme="majorHAnsi" w:cs="Calibri"/>
        </w:rPr>
        <w:t xml:space="preserve">: </w:t>
      </w:r>
    </w:p>
    <w:p w14:paraId="347C87C8" w14:textId="133604A4" w:rsidR="00140250" w:rsidRPr="00140250" w:rsidRDefault="00876332" w:rsidP="00B10CCC">
      <w:pPr>
        <w:pStyle w:val="ListParagraph"/>
        <w:numPr>
          <w:ilvl w:val="0"/>
          <w:numId w:val="24"/>
        </w:numPr>
        <w:spacing w:after="0" w:line="240" w:lineRule="auto"/>
        <w:rPr>
          <w:rFonts w:asciiTheme="majorHAnsi" w:eastAsia="Calibri" w:hAnsiTheme="majorHAnsi" w:cs="Calibri"/>
        </w:rPr>
      </w:pPr>
      <w:hyperlink r:id="rId16" w:history="1">
        <w:r w:rsidR="00140250" w:rsidRPr="00FD3E0F">
          <w:rPr>
            <w:rStyle w:val="Hyperlink"/>
            <w:rFonts w:asciiTheme="majorHAnsi" w:eastAsia="Calibri" w:hAnsiTheme="majorHAnsi" w:cs="Calibri"/>
          </w:rPr>
          <w:t>Articulating the effect of food systems innovation on the Sustainable Development Goals</w:t>
        </w:r>
      </w:hyperlink>
      <w:r w:rsidR="00140250" w:rsidRPr="00140250">
        <w:rPr>
          <w:rFonts w:asciiTheme="majorHAnsi" w:eastAsia="Calibri" w:hAnsiTheme="majorHAnsi" w:cs="Calibri"/>
        </w:rPr>
        <w:t>. The Lancet Planetary Health. 5(1), pp. e50-e62</w:t>
      </w:r>
    </w:p>
    <w:p w14:paraId="2FFB019C" w14:textId="294E141C" w:rsidR="00140250" w:rsidRDefault="00876332" w:rsidP="00B10CCC">
      <w:pPr>
        <w:pStyle w:val="ListParagraph"/>
        <w:numPr>
          <w:ilvl w:val="0"/>
          <w:numId w:val="24"/>
        </w:numPr>
        <w:spacing w:after="0" w:line="240" w:lineRule="auto"/>
        <w:rPr>
          <w:rFonts w:asciiTheme="majorHAnsi" w:eastAsia="Calibri" w:hAnsiTheme="majorHAnsi" w:cs="Calibri"/>
        </w:rPr>
      </w:pPr>
      <w:hyperlink r:id="rId17" w:history="1">
        <w:r w:rsidR="00140250" w:rsidRPr="00FD3E0F">
          <w:rPr>
            <w:rStyle w:val="Hyperlink"/>
            <w:rFonts w:asciiTheme="majorHAnsi" w:eastAsia="Calibri" w:hAnsiTheme="majorHAnsi" w:cs="Calibri"/>
          </w:rPr>
          <w:t xml:space="preserve">Bundling innovations to transform </w:t>
        </w:r>
        <w:proofErr w:type="spellStart"/>
        <w:r w:rsidR="00140250" w:rsidRPr="00FD3E0F">
          <w:rPr>
            <w:rStyle w:val="Hyperlink"/>
            <w:rFonts w:asciiTheme="majorHAnsi" w:eastAsia="Calibri" w:hAnsiTheme="majorHAnsi" w:cs="Calibri"/>
          </w:rPr>
          <w:t>agri</w:t>
        </w:r>
        <w:proofErr w:type="spellEnd"/>
        <w:r w:rsidR="00140250" w:rsidRPr="00FD3E0F">
          <w:rPr>
            <w:rStyle w:val="Hyperlink"/>
            <w:rFonts w:asciiTheme="majorHAnsi" w:eastAsia="Calibri" w:hAnsiTheme="majorHAnsi" w:cs="Calibri"/>
          </w:rPr>
          <w:t>-food systems</w:t>
        </w:r>
      </w:hyperlink>
      <w:r w:rsidR="00140250" w:rsidRPr="00140250">
        <w:rPr>
          <w:rFonts w:asciiTheme="majorHAnsi" w:eastAsia="Calibri" w:hAnsiTheme="majorHAnsi" w:cs="Calibri"/>
        </w:rPr>
        <w:t>. Nature Sustainability. 3(12), pp. 974-976</w:t>
      </w:r>
    </w:p>
    <w:p w14:paraId="1CC987BC" w14:textId="77777777" w:rsidR="00A74066" w:rsidRPr="002103D5" w:rsidRDefault="00876332" w:rsidP="00A74066">
      <w:pPr>
        <w:pStyle w:val="ListParagraph"/>
        <w:numPr>
          <w:ilvl w:val="0"/>
          <w:numId w:val="22"/>
        </w:numPr>
        <w:spacing w:before="240"/>
        <w:rPr>
          <w:rStyle w:val="Hyperlink"/>
          <w:rFonts w:eastAsia="Calibri"/>
          <w:b/>
        </w:rPr>
      </w:pPr>
      <w:hyperlink r:id="rId18" w:history="1">
        <w:r w:rsidR="00FD3E0F" w:rsidRPr="00FD3E0F">
          <w:rPr>
            <w:rStyle w:val="Hyperlink"/>
            <w:rFonts w:asciiTheme="majorHAnsi" w:eastAsia="Calibri" w:hAnsiTheme="majorHAnsi" w:cs="Calibri"/>
            <w:b/>
          </w:rPr>
          <w:t>Michael Carter</w:t>
        </w:r>
      </w:hyperlink>
    </w:p>
    <w:p w14:paraId="7E69302E" w14:textId="6AB6893E" w:rsidR="00FD3E0F" w:rsidRPr="002103D5" w:rsidRDefault="00057B0E" w:rsidP="002103D5">
      <w:pPr>
        <w:spacing w:before="240"/>
        <w:ind w:left="720"/>
        <w:rPr>
          <w:rFonts w:eastAsia="Calibri"/>
          <w:b/>
          <w:color w:val="31849B" w:themeColor="accent5" w:themeShade="BF"/>
          <w:u w:val="single"/>
        </w:rPr>
      </w:pPr>
      <w:r w:rsidRPr="002103D5">
        <w:rPr>
          <w:rStyle w:val="Hyperlink"/>
          <w:rFonts w:eastAsia="Calibri"/>
          <w:color w:val="auto"/>
        </w:rPr>
        <w:t>Current position</w:t>
      </w:r>
      <w:r w:rsidRPr="002103D5">
        <w:rPr>
          <w:rFonts w:asciiTheme="majorHAnsi" w:eastAsia="Calibri" w:hAnsiTheme="majorHAnsi" w:cs="Calibri"/>
        </w:rPr>
        <w:t>:</w:t>
      </w:r>
      <w:r w:rsidR="00FD3E0F" w:rsidRPr="002103D5">
        <w:rPr>
          <w:rFonts w:asciiTheme="majorHAnsi" w:eastAsia="Calibri" w:hAnsiTheme="majorHAnsi" w:cs="Calibri"/>
        </w:rPr>
        <w:t xml:space="preserve"> Professor of the Department of Agricultural &amp; Resource Economics. University of California, Davis, USA. </w:t>
      </w:r>
    </w:p>
    <w:p w14:paraId="44E985F1" w14:textId="5AE20797" w:rsidR="00E14663" w:rsidRPr="00FD3E0F" w:rsidRDefault="00FD3E0F" w:rsidP="00FD3E0F">
      <w:pPr>
        <w:pStyle w:val="ListParagraph"/>
        <w:numPr>
          <w:ilvl w:val="0"/>
          <w:numId w:val="0"/>
        </w:numPr>
        <w:ind w:left="720"/>
        <w:rPr>
          <w:rFonts w:asciiTheme="majorHAnsi" w:eastAsia="Calibri" w:hAnsiTheme="majorHAnsi" w:cs="Calibri"/>
        </w:rPr>
      </w:pPr>
      <w:r w:rsidRPr="00FD3E0F">
        <w:rPr>
          <w:rFonts w:asciiTheme="majorHAnsi" w:eastAsia="Calibri" w:hAnsiTheme="majorHAnsi" w:cs="Calibri"/>
          <w:u w:val="single"/>
        </w:rPr>
        <w:lastRenderedPageBreak/>
        <w:t>Areas of expertise</w:t>
      </w:r>
      <w:r w:rsidRPr="00FD3E0F">
        <w:rPr>
          <w:rFonts w:asciiTheme="majorHAnsi" w:eastAsia="Calibri" w:hAnsiTheme="majorHAnsi" w:cs="Calibri"/>
        </w:rPr>
        <w:t>: His fields of interest are development economics, poverty dynamics, rural credit and insurance markets, agricultural development and income distribution, land tenure and land reform.</w:t>
      </w:r>
    </w:p>
    <w:p w14:paraId="1C42FE09" w14:textId="77777777" w:rsidR="00FD3E0F" w:rsidRPr="00FD3E0F" w:rsidRDefault="00FD3E0F" w:rsidP="00FD3E0F">
      <w:pPr>
        <w:pStyle w:val="ListParagraph"/>
        <w:numPr>
          <w:ilvl w:val="0"/>
          <w:numId w:val="0"/>
        </w:numPr>
        <w:ind w:left="720"/>
        <w:rPr>
          <w:rFonts w:asciiTheme="majorHAnsi" w:eastAsia="Calibri" w:hAnsiTheme="majorHAnsi" w:cs="Calibri"/>
        </w:rPr>
      </w:pPr>
      <w:r w:rsidRPr="002103D5">
        <w:rPr>
          <w:rFonts w:asciiTheme="majorHAnsi" w:eastAsia="Calibri" w:hAnsiTheme="majorHAnsi" w:cs="Calibri"/>
          <w:u w:val="single"/>
        </w:rPr>
        <w:t>Recent relevant publications</w:t>
      </w:r>
      <w:r w:rsidRPr="00FD3E0F">
        <w:rPr>
          <w:rFonts w:asciiTheme="majorHAnsi" w:eastAsia="Calibri" w:hAnsiTheme="majorHAnsi" w:cs="Calibri"/>
        </w:rPr>
        <w:t>:</w:t>
      </w:r>
    </w:p>
    <w:p w14:paraId="51186627" w14:textId="192E3989" w:rsidR="00FD3E0F" w:rsidRPr="00FD3E0F" w:rsidRDefault="00876332" w:rsidP="00B10CCC">
      <w:pPr>
        <w:pStyle w:val="ListParagraph"/>
        <w:numPr>
          <w:ilvl w:val="0"/>
          <w:numId w:val="25"/>
        </w:numPr>
        <w:spacing w:after="0" w:line="240" w:lineRule="auto"/>
        <w:rPr>
          <w:rFonts w:asciiTheme="majorHAnsi" w:eastAsia="Calibri" w:hAnsiTheme="majorHAnsi" w:cs="Calibri"/>
        </w:rPr>
      </w:pPr>
      <w:hyperlink r:id="rId19" w:history="1">
        <w:r w:rsidR="00FD3E0F" w:rsidRPr="008A43A6">
          <w:rPr>
            <w:rStyle w:val="Hyperlink"/>
            <w:rFonts w:asciiTheme="majorHAnsi" w:eastAsia="Calibri" w:hAnsiTheme="majorHAnsi" w:cs="Calibri"/>
          </w:rPr>
          <w:t>Asset Insurance Markets and Chronic Poverty</w:t>
        </w:r>
      </w:hyperlink>
      <w:r w:rsidR="00FD3E0F" w:rsidRPr="00FD3E0F">
        <w:rPr>
          <w:rFonts w:asciiTheme="majorHAnsi" w:eastAsia="Calibri" w:hAnsiTheme="majorHAnsi" w:cs="Calibri"/>
        </w:rPr>
        <w:t xml:space="preserve"> </w:t>
      </w:r>
      <w:r w:rsidR="008A43A6">
        <w:rPr>
          <w:rFonts w:asciiTheme="majorHAnsi" w:eastAsia="Calibri" w:hAnsiTheme="majorHAnsi" w:cs="Calibri"/>
        </w:rPr>
        <w:t>(</w:t>
      </w:r>
      <w:r w:rsidR="00FD3E0F" w:rsidRPr="00FD3E0F">
        <w:rPr>
          <w:rFonts w:asciiTheme="majorHAnsi" w:eastAsia="Calibri" w:hAnsiTheme="majorHAnsi" w:cs="Calibri"/>
        </w:rPr>
        <w:t>forthcoming, in the link there’s a preliminary version)</w:t>
      </w:r>
    </w:p>
    <w:p w14:paraId="31548BEB" w14:textId="2AD967DE" w:rsidR="00FD3E0F" w:rsidRDefault="00876332" w:rsidP="00B10CCC">
      <w:pPr>
        <w:pStyle w:val="ListParagraph"/>
        <w:numPr>
          <w:ilvl w:val="0"/>
          <w:numId w:val="25"/>
        </w:numPr>
        <w:spacing w:after="0" w:line="240" w:lineRule="auto"/>
        <w:rPr>
          <w:rFonts w:asciiTheme="majorHAnsi" w:eastAsia="Calibri" w:hAnsiTheme="majorHAnsi" w:cs="Calibri"/>
        </w:rPr>
      </w:pPr>
      <w:hyperlink r:id="rId20" w:history="1">
        <w:r w:rsidR="00FD3E0F" w:rsidRPr="008A43A6">
          <w:rPr>
            <w:rStyle w:val="Hyperlink"/>
            <w:rFonts w:asciiTheme="majorHAnsi" w:eastAsia="Calibri" w:hAnsiTheme="majorHAnsi" w:cs="Calibri"/>
          </w:rPr>
          <w:t xml:space="preserve">After the Drought: The Impact of </w:t>
        </w:r>
        <w:proofErr w:type="spellStart"/>
        <w:r w:rsidR="00FD3E0F" w:rsidRPr="008A43A6">
          <w:rPr>
            <w:rStyle w:val="Hyperlink"/>
            <w:rFonts w:asciiTheme="majorHAnsi" w:eastAsia="Calibri" w:hAnsiTheme="majorHAnsi" w:cs="Calibri"/>
          </w:rPr>
          <w:t>Microinsurance</w:t>
        </w:r>
        <w:proofErr w:type="spellEnd"/>
        <w:r w:rsidR="00FD3E0F" w:rsidRPr="008A43A6">
          <w:rPr>
            <w:rStyle w:val="Hyperlink"/>
            <w:rFonts w:asciiTheme="majorHAnsi" w:eastAsia="Calibri" w:hAnsiTheme="majorHAnsi" w:cs="Calibri"/>
          </w:rPr>
          <w:t xml:space="preserve"> on Consumption Smoothing and Asset Protection</w:t>
        </w:r>
      </w:hyperlink>
    </w:p>
    <w:p w14:paraId="65E2FE03" w14:textId="77777777" w:rsidR="00057B0E" w:rsidRDefault="00876332" w:rsidP="00B10CCC">
      <w:pPr>
        <w:pStyle w:val="ListParagraph"/>
        <w:numPr>
          <w:ilvl w:val="0"/>
          <w:numId w:val="22"/>
        </w:numPr>
        <w:spacing w:before="240"/>
        <w:rPr>
          <w:rFonts w:asciiTheme="majorHAnsi" w:eastAsia="Calibri" w:hAnsiTheme="majorHAnsi" w:cs="Calibri"/>
        </w:rPr>
      </w:pPr>
      <w:hyperlink r:id="rId21" w:history="1">
        <w:r w:rsidR="00FD3E0F" w:rsidRPr="00FD3E0F">
          <w:rPr>
            <w:rStyle w:val="Hyperlink"/>
            <w:rFonts w:asciiTheme="majorHAnsi" w:eastAsia="Calibri" w:hAnsiTheme="majorHAnsi" w:cs="Calibri"/>
            <w:b/>
          </w:rPr>
          <w:t xml:space="preserve">David </w:t>
        </w:r>
        <w:proofErr w:type="spellStart"/>
        <w:r w:rsidR="00FD3E0F" w:rsidRPr="00FD3E0F">
          <w:rPr>
            <w:rStyle w:val="Hyperlink"/>
            <w:rFonts w:asciiTheme="majorHAnsi" w:eastAsia="Calibri" w:hAnsiTheme="majorHAnsi" w:cs="Calibri"/>
            <w:b/>
          </w:rPr>
          <w:t>Spielman</w:t>
        </w:r>
        <w:proofErr w:type="spellEnd"/>
      </w:hyperlink>
    </w:p>
    <w:p w14:paraId="33AC5196" w14:textId="77BBED1B" w:rsidR="00FD3E0F" w:rsidRDefault="00057B0E" w:rsidP="002103D5">
      <w:pPr>
        <w:pStyle w:val="ListParagraph"/>
        <w:numPr>
          <w:ilvl w:val="0"/>
          <w:numId w:val="0"/>
        </w:numPr>
        <w:spacing w:before="240"/>
        <w:ind w:left="720"/>
        <w:rPr>
          <w:rFonts w:asciiTheme="majorHAnsi" w:eastAsia="Calibri" w:hAnsiTheme="majorHAnsi" w:cs="Calibri"/>
        </w:rPr>
      </w:pPr>
      <w:r w:rsidRPr="002103D5">
        <w:rPr>
          <w:rFonts w:asciiTheme="majorHAnsi" w:eastAsia="Calibri" w:hAnsiTheme="majorHAnsi" w:cs="Calibri"/>
          <w:u w:val="single"/>
        </w:rPr>
        <w:t>Current position</w:t>
      </w:r>
      <w:r>
        <w:rPr>
          <w:rFonts w:asciiTheme="majorHAnsi" w:eastAsia="Calibri" w:hAnsiTheme="majorHAnsi" w:cs="Calibri"/>
        </w:rPr>
        <w:t>:</w:t>
      </w:r>
      <w:r w:rsidR="00FD3E0F" w:rsidRPr="00FD3E0F">
        <w:rPr>
          <w:rFonts w:asciiTheme="majorHAnsi" w:eastAsia="Calibri" w:hAnsiTheme="majorHAnsi" w:cs="Calibri"/>
        </w:rPr>
        <w:t xml:space="preserve"> Senior research fellow at the International Food Policy Research Institute (IFPRI). He joined IFPRI in 2004 and is currently based in Kigali, Rwanda, where he leads the </w:t>
      </w:r>
      <w:hyperlink r:id="rId22" w:history="1">
        <w:r w:rsidR="00FD3E0F" w:rsidRPr="00FD3E0F">
          <w:rPr>
            <w:rStyle w:val="Hyperlink"/>
            <w:rFonts w:asciiTheme="majorHAnsi" w:eastAsia="Calibri" w:hAnsiTheme="majorHAnsi" w:cs="Calibri"/>
          </w:rPr>
          <w:t>Rwanda Strategy Support Program</w:t>
        </w:r>
      </w:hyperlink>
      <w:r w:rsidR="00FD3E0F" w:rsidRPr="00FD3E0F">
        <w:rPr>
          <w:rFonts w:asciiTheme="majorHAnsi" w:eastAsia="Calibri" w:hAnsiTheme="majorHAnsi" w:cs="Calibri"/>
        </w:rPr>
        <w:t xml:space="preserve">. </w:t>
      </w:r>
    </w:p>
    <w:p w14:paraId="7266FCA8" w14:textId="6DBAD5E3" w:rsidR="00FD3E0F" w:rsidRPr="00FD3E0F" w:rsidRDefault="00FD3E0F" w:rsidP="00370BE2">
      <w:pPr>
        <w:pStyle w:val="ListParagraph"/>
        <w:numPr>
          <w:ilvl w:val="0"/>
          <w:numId w:val="0"/>
        </w:numPr>
        <w:ind w:left="720"/>
        <w:rPr>
          <w:rFonts w:asciiTheme="majorHAnsi" w:eastAsia="Calibri" w:hAnsiTheme="majorHAnsi" w:cs="Calibri"/>
        </w:rPr>
      </w:pPr>
      <w:r w:rsidRPr="00FD3E0F">
        <w:rPr>
          <w:rFonts w:asciiTheme="majorHAnsi" w:eastAsia="Calibri" w:hAnsiTheme="majorHAnsi" w:cs="Calibri"/>
          <w:u w:val="single"/>
        </w:rPr>
        <w:t>Areas of expertise</w:t>
      </w:r>
      <w:r w:rsidRPr="00FD3E0F">
        <w:rPr>
          <w:rFonts w:asciiTheme="majorHAnsi" w:eastAsia="Calibri" w:hAnsiTheme="majorHAnsi" w:cs="Calibri"/>
        </w:rPr>
        <w:t xml:space="preserve">: David’s research agenda covers a range of topics including agriculture and rural development policy; agricultural science, technology, and innovation; plant genetic resources and seed systems; agricultural extension and advisory services; and community-driven rural development. </w:t>
      </w:r>
    </w:p>
    <w:p w14:paraId="73F7ADD7" w14:textId="77777777" w:rsidR="00FD3E0F" w:rsidRPr="00FD3E0F" w:rsidRDefault="00FD3E0F" w:rsidP="00FD3E0F">
      <w:pPr>
        <w:pStyle w:val="ListParagraph"/>
        <w:numPr>
          <w:ilvl w:val="0"/>
          <w:numId w:val="0"/>
        </w:numPr>
        <w:ind w:left="720"/>
        <w:rPr>
          <w:rFonts w:asciiTheme="majorHAnsi" w:eastAsia="Calibri" w:hAnsiTheme="majorHAnsi" w:cs="Calibri"/>
        </w:rPr>
      </w:pPr>
      <w:r w:rsidRPr="002103D5">
        <w:rPr>
          <w:rFonts w:asciiTheme="majorHAnsi" w:eastAsia="Calibri" w:hAnsiTheme="majorHAnsi" w:cs="Calibri"/>
          <w:u w:val="single"/>
        </w:rPr>
        <w:t>Recent relevant publications</w:t>
      </w:r>
      <w:r w:rsidRPr="00FD3E0F">
        <w:rPr>
          <w:rFonts w:asciiTheme="majorHAnsi" w:eastAsia="Calibri" w:hAnsiTheme="majorHAnsi" w:cs="Calibri"/>
        </w:rPr>
        <w:t>:</w:t>
      </w:r>
    </w:p>
    <w:p w14:paraId="7FD51833" w14:textId="42B8FA37" w:rsidR="00FD3E0F" w:rsidRPr="00FD3E0F" w:rsidRDefault="00876332" w:rsidP="00B10CCC">
      <w:pPr>
        <w:pStyle w:val="ListParagraph"/>
        <w:numPr>
          <w:ilvl w:val="0"/>
          <w:numId w:val="26"/>
        </w:numPr>
        <w:spacing w:after="0" w:line="240" w:lineRule="auto"/>
        <w:rPr>
          <w:rFonts w:asciiTheme="majorHAnsi" w:eastAsia="Calibri" w:hAnsiTheme="majorHAnsi" w:cs="Calibri"/>
        </w:rPr>
      </w:pPr>
      <w:hyperlink r:id="rId23" w:history="1">
        <w:r w:rsidR="00FD3E0F" w:rsidRPr="00FD3E0F">
          <w:rPr>
            <w:rStyle w:val="Hyperlink"/>
            <w:rFonts w:asciiTheme="majorHAnsi" w:eastAsia="Calibri" w:hAnsiTheme="majorHAnsi" w:cs="Calibri"/>
          </w:rPr>
          <w:t>Seed policies and regulatory reforms</w:t>
        </w:r>
      </w:hyperlink>
    </w:p>
    <w:p w14:paraId="2D0E498D" w14:textId="2824C81B" w:rsidR="00FD3E0F" w:rsidRPr="00FD3E0F" w:rsidRDefault="00876332" w:rsidP="00B10CCC">
      <w:pPr>
        <w:pStyle w:val="ListParagraph"/>
        <w:numPr>
          <w:ilvl w:val="0"/>
          <w:numId w:val="26"/>
        </w:numPr>
        <w:spacing w:after="0" w:line="240" w:lineRule="auto"/>
        <w:rPr>
          <w:rFonts w:asciiTheme="majorHAnsi" w:eastAsia="Calibri" w:hAnsiTheme="majorHAnsi" w:cs="Calibri"/>
        </w:rPr>
      </w:pPr>
      <w:hyperlink r:id="rId24" w:history="1">
        <w:r w:rsidR="00FD3E0F" w:rsidRPr="00FD3E0F">
          <w:rPr>
            <w:rStyle w:val="Hyperlink"/>
            <w:rFonts w:asciiTheme="majorHAnsi" w:eastAsia="Calibri" w:hAnsiTheme="majorHAnsi" w:cs="Calibri"/>
          </w:rPr>
          <w:t>Demand for Complementary Financial and Technological Tools for Managing Drought Risk</w:t>
        </w:r>
      </w:hyperlink>
      <w:r w:rsidR="00FD3E0F" w:rsidRPr="00FD3E0F">
        <w:rPr>
          <w:rFonts w:asciiTheme="majorHAnsi" w:eastAsia="Calibri" w:hAnsiTheme="majorHAnsi" w:cs="Calibri"/>
        </w:rPr>
        <w:t xml:space="preserve"> (co-author)</w:t>
      </w:r>
    </w:p>
    <w:p w14:paraId="0341A458" w14:textId="4CBB38A3" w:rsidR="00FD3E0F" w:rsidRDefault="00876332" w:rsidP="00B10CCC">
      <w:pPr>
        <w:pStyle w:val="ListParagraph"/>
        <w:numPr>
          <w:ilvl w:val="0"/>
          <w:numId w:val="26"/>
        </w:numPr>
        <w:spacing w:after="0" w:line="240" w:lineRule="auto"/>
        <w:rPr>
          <w:rFonts w:asciiTheme="majorHAnsi" w:eastAsia="Calibri" w:hAnsiTheme="majorHAnsi" w:cs="Calibri"/>
        </w:rPr>
      </w:pPr>
      <w:hyperlink r:id="rId25" w:history="1">
        <w:r w:rsidR="00FD3E0F" w:rsidRPr="00FD3E0F">
          <w:rPr>
            <w:rStyle w:val="Hyperlink"/>
            <w:rFonts w:asciiTheme="majorHAnsi" w:eastAsia="Calibri" w:hAnsiTheme="majorHAnsi" w:cs="Calibri"/>
          </w:rPr>
          <w:t>Empowering women with digital extension in Uganda: Effects of information and role models</w:t>
        </w:r>
      </w:hyperlink>
      <w:r w:rsidR="00FD3E0F" w:rsidRPr="00FD3E0F">
        <w:rPr>
          <w:rFonts w:asciiTheme="majorHAnsi" w:eastAsia="Calibri" w:hAnsiTheme="majorHAnsi" w:cs="Calibri"/>
        </w:rPr>
        <w:t xml:space="preserve"> (co-author)</w:t>
      </w:r>
    </w:p>
    <w:p w14:paraId="5FE4EA67" w14:textId="7F841FFD" w:rsidR="00057B0E" w:rsidRDefault="00876332" w:rsidP="00057B0E">
      <w:pPr>
        <w:pStyle w:val="ListParagraph"/>
        <w:numPr>
          <w:ilvl w:val="0"/>
          <w:numId w:val="22"/>
        </w:numPr>
        <w:spacing w:before="240"/>
        <w:rPr>
          <w:rFonts w:asciiTheme="majorHAnsi" w:eastAsia="Calibri" w:hAnsiTheme="majorHAnsi" w:cs="Calibri"/>
        </w:rPr>
      </w:pPr>
      <w:hyperlink r:id="rId26" w:history="1">
        <w:r w:rsidR="00FD3E0F" w:rsidRPr="00FD3E0F">
          <w:rPr>
            <w:rStyle w:val="Hyperlink"/>
            <w:rFonts w:asciiTheme="majorHAnsi" w:eastAsia="Calibri" w:hAnsiTheme="majorHAnsi" w:cs="Calibri"/>
            <w:b/>
          </w:rPr>
          <w:t>Robert F. Townsend</w:t>
        </w:r>
      </w:hyperlink>
    </w:p>
    <w:p w14:paraId="361E04CB" w14:textId="7A426335" w:rsidR="00FD3E0F" w:rsidRPr="002103D5" w:rsidRDefault="00057B0E" w:rsidP="002103D5">
      <w:pPr>
        <w:pStyle w:val="ListParagraph"/>
        <w:numPr>
          <w:ilvl w:val="0"/>
          <w:numId w:val="0"/>
        </w:numPr>
        <w:spacing w:before="240"/>
        <w:ind w:left="720"/>
        <w:rPr>
          <w:rFonts w:asciiTheme="majorHAnsi" w:eastAsia="Calibri" w:hAnsiTheme="majorHAnsi" w:cs="Calibri"/>
        </w:rPr>
      </w:pPr>
      <w:r w:rsidRPr="002103D5">
        <w:rPr>
          <w:rFonts w:asciiTheme="majorHAnsi" w:eastAsia="Calibri" w:hAnsiTheme="majorHAnsi" w:cs="Calibri"/>
          <w:u w:val="single"/>
        </w:rPr>
        <w:t>Current position</w:t>
      </w:r>
      <w:r w:rsidRPr="002103D5">
        <w:rPr>
          <w:rFonts w:asciiTheme="majorHAnsi" w:eastAsia="Calibri" w:hAnsiTheme="majorHAnsi" w:cs="Calibri"/>
        </w:rPr>
        <w:t xml:space="preserve">: </w:t>
      </w:r>
      <w:r w:rsidR="00FD3E0F" w:rsidRPr="002103D5">
        <w:rPr>
          <w:rFonts w:asciiTheme="majorHAnsi" w:eastAsia="Calibri" w:hAnsiTheme="majorHAnsi" w:cs="Calibri"/>
        </w:rPr>
        <w:t xml:space="preserve">Robert Townsend is a Lead Economist in the Agriculture Global Practice at the World Bank, Washington DC, USA. </w:t>
      </w:r>
    </w:p>
    <w:p w14:paraId="38AAABB9" w14:textId="53B81CA1" w:rsidR="00FD3E0F" w:rsidRPr="00FD3E0F" w:rsidRDefault="00FD3E0F" w:rsidP="00FD3E0F">
      <w:pPr>
        <w:pStyle w:val="ListParagraph"/>
        <w:numPr>
          <w:ilvl w:val="0"/>
          <w:numId w:val="0"/>
        </w:numPr>
        <w:ind w:left="720"/>
        <w:rPr>
          <w:rFonts w:asciiTheme="majorHAnsi" w:eastAsia="Calibri" w:hAnsiTheme="majorHAnsi" w:cs="Calibri"/>
        </w:rPr>
      </w:pPr>
      <w:r w:rsidRPr="00FD3E0F">
        <w:rPr>
          <w:rFonts w:asciiTheme="majorHAnsi" w:eastAsia="Calibri" w:hAnsiTheme="majorHAnsi" w:cs="Calibri"/>
          <w:u w:val="single"/>
        </w:rPr>
        <w:t>Areas of expertise</w:t>
      </w:r>
      <w:r w:rsidRPr="00FD3E0F">
        <w:rPr>
          <w:rFonts w:asciiTheme="majorHAnsi" w:eastAsia="Calibri" w:hAnsiTheme="majorHAnsi" w:cs="Calibri"/>
        </w:rPr>
        <w:t xml:space="preserve">: </w:t>
      </w:r>
      <w:r w:rsidR="0010768A" w:rsidRPr="00FD3E0F">
        <w:rPr>
          <w:rFonts w:asciiTheme="majorHAnsi" w:eastAsia="Calibri" w:hAnsiTheme="majorHAnsi" w:cs="Calibri"/>
        </w:rPr>
        <w:t>PhD in Agricultural Economics.</w:t>
      </w:r>
      <w:r w:rsidR="0010768A">
        <w:rPr>
          <w:rFonts w:asciiTheme="majorHAnsi" w:eastAsia="Calibri" w:hAnsiTheme="majorHAnsi" w:cs="Calibri"/>
        </w:rPr>
        <w:t xml:space="preserve"> </w:t>
      </w:r>
      <w:r w:rsidRPr="00FD3E0F">
        <w:rPr>
          <w:rFonts w:asciiTheme="majorHAnsi" w:eastAsia="Calibri" w:hAnsiTheme="majorHAnsi" w:cs="Calibri"/>
        </w:rPr>
        <w:t>He has worked on country operations in agriculture and food security in Africa, and Eastern Europe and Central Asia, and on related global programs including the Global Agriculture and Food Security Program and the Global Food Crisis Response Program. He was a core author of the World Development Report (WDR) 2008 on Agriculture for Development, and the lead author of a series of World Bank Group Agriculture Action Plans that took forward implementation of the WDR2008 within the World Bank Group. He has recently led preparation of a seven part series on the Future of Food, focusing on the agenda for the food system to end poverty and hunger by 2030, climate-smart agriculture, health and nutrition, jobs, financing, digital solutions, and fragile and conflict-affected situations.</w:t>
      </w:r>
    </w:p>
    <w:p w14:paraId="4578935D" w14:textId="47C4DEAF" w:rsidR="00FD3E0F" w:rsidRPr="00FD3E0F" w:rsidRDefault="00FD3E0F" w:rsidP="002103D5">
      <w:pPr>
        <w:pStyle w:val="ListParagraph"/>
        <w:numPr>
          <w:ilvl w:val="0"/>
          <w:numId w:val="0"/>
        </w:numPr>
        <w:ind w:left="720"/>
        <w:rPr>
          <w:rFonts w:asciiTheme="majorHAnsi" w:eastAsia="Calibri" w:hAnsiTheme="majorHAnsi" w:cs="Calibri"/>
        </w:rPr>
      </w:pPr>
      <w:r w:rsidRPr="002103D5">
        <w:rPr>
          <w:rFonts w:asciiTheme="majorHAnsi" w:eastAsia="Calibri" w:hAnsiTheme="majorHAnsi" w:cs="Calibri"/>
          <w:u w:val="single"/>
        </w:rPr>
        <w:t>Recent relevant publication</w:t>
      </w:r>
      <w:r w:rsidRPr="00FD3E0F">
        <w:rPr>
          <w:rFonts w:asciiTheme="majorHAnsi" w:eastAsia="Calibri" w:hAnsiTheme="majorHAnsi" w:cs="Calibri"/>
        </w:rPr>
        <w:t>:</w:t>
      </w:r>
      <w:r w:rsidR="006F7DB9">
        <w:rPr>
          <w:rFonts w:asciiTheme="majorHAnsi" w:eastAsia="Calibri" w:hAnsiTheme="majorHAnsi" w:cs="Calibri"/>
        </w:rPr>
        <w:t xml:space="preserve"> </w:t>
      </w:r>
      <w:hyperlink r:id="rId27" w:history="1">
        <w:r w:rsidRPr="00FD3E0F">
          <w:rPr>
            <w:rStyle w:val="Hyperlink"/>
            <w:rFonts w:asciiTheme="majorHAnsi" w:eastAsia="Calibri" w:hAnsiTheme="majorHAnsi" w:cs="Calibri"/>
          </w:rPr>
          <w:t>Responding to a stark rise in food insecurity across the poorest countries</w:t>
        </w:r>
      </w:hyperlink>
    </w:p>
    <w:sectPr w:rsidR="00FD3E0F" w:rsidRPr="00FD3E0F" w:rsidSect="008F2ADB">
      <w:headerReference w:type="default" r:id="rId28"/>
      <w:footerReference w:type="default" r:id="rId29"/>
      <w:headerReference w:type="first" r:id="rId30"/>
      <w:footerReference w:type="first" r:id="rId3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FC9D" w14:textId="77777777" w:rsidR="00876332" w:rsidRDefault="00876332" w:rsidP="00D079C6">
      <w:pPr>
        <w:spacing w:after="0"/>
      </w:pPr>
      <w:r>
        <w:separator/>
      </w:r>
    </w:p>
    <w:p w14:paraId="3D18E335" w14:textId="77777777" w:rsidR="00876332" w:rsidRDefault="00876332"/>
  </w:endnote>
  <w:endnote w:type="continuationSeparator" w:id="0">
    <w:p w14:paraId="3EEC8CDB" w14:textId="77777777" w:rsidR="00876332" w:rsidRDefault="00876332" w:rsidP="00D079C6">
      <w:pPr>
        <w:spacing w:after="0"/>
      </w:pPr>
      <w:r>
        <w:continuationSeparator/>
      </w:r>
    </w:p>
    <w:p w14:paraId="13E471D2" w14:textId="77777777" w:rsidR="00876332" w:rsidRDefault="00876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6F36" w14:textId="77777777" w:rsidR="00876332" w:rsidRDefault="00876332" w:rsidP="00D079C6">
      <w:pPr>
        <w:spacing w:after="0"/>
      </w:pPr>
      <w:r>
        <w:separator/>
      </w:r>
    </w:p>
    <w:p w14:paraId="743F5610" w14:textId="77777777" w:rsidR="00876332" w:rsidRDefault="00876332"/>
  </w:footnote>
  <w:footnote w:type="continuationSeparator" w:id="0">
    <w:p w14:paraId="67F9E21E" w14:textId="77777777" w:rsidR="00876332" w:rsidRDefault="00876332" w:rsidP="00D079C6">
      <w:pPr>
        <w:spacing w:after="0"/>
      </w:pPr>
      <w:r>
        <w:continuationSeparator/>
      </w:r>
    </w:p>
    <w:p w14:paraId="78647967" w14:textId="77777777" w:rsidR="00876332" w:rsidRDefault="008763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30E7673E"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25E36">
            <w:rPr>
              <w:noProof/>
              <w:color w:val="31849B"/>
              <w:sz w:val="20"/>
              <w:szCs w:val="20"/>
            </w:rPr>
            <w:t>2</w:t>
          </w:r>
          <w:r w:rsidRPr="00B01341">
            <w:rPr>
              <w:color w:val="31849B"/>
              <w:sz w:val="20"/>
              <w:szCs w:val="20"/>
            </w:rPr>
            <w:fldChar w:fldCharType="end"/>
          </w:r>
        </w:p>
      </w:tc>
      <w:tc>
        <w:tcPr>
          <w:tcW w:w="4751" w:type="pct"/>
        </w:tcPr>
        <w:p w14:paraId="55CB6A4A" w14:textId="5477DB5D" w:rsidR="00523E6B" w:rsidRPr="00724EBD" w:rsidRDefault="00FD3E0F" w:rsidP="00CA6CF0">
          <w:pPr>
            <w:pStyle w:val="top"/>
            <w:rPr>
              <w:lang w:val="en-GB"/>
            </w:rPr>
          </w:pPr>
          <w:r w:rsidRPr="00FD3E0F">
            <w:t>Transforming food systems for affordable healthy diets and addressing key drivers of food insecurity and malnutrition</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561F1E77" w:rsidR="00523E6B" w:rsidRPr="0043646E" w:rsidRDefault="00140250" w:rsidP="00F4087E">
          <w:pPr>
            <w:pStyle w:val="Heading6"/>
            <w:spacing w:before="0" w:after="0"/>
          </w:pPr>
          <w:r>
            <w:t>WEBINAR</w:t>
          </w:r>
        </w:p>
      </w:tc>
    </w:tr>
    <w:tr w:rsidR="00523E6B" w:rsidRPr="00EB3574" w14:paraId="5834E678" w14:textId="77777777" w:rsidTr="00A30E12">
      <w:trPr>
        <w:jc w:val="center"/>
      </w:trPr>
      <w:tc>
        <w:tcPr>
          <w:tcW w:w="9639" w:type="dxa"/>
          <w:shd w:val="clear" w:color="auto" w:fill="FFFFFF" w:themeFill="background1"/>
        </w:tcPr>
        <w:p w14:paraId="3C3F01CD" w14:textId="315EC754" w:rsidR="00140250" w:rsidRPr="00135B0D" w:rsidRDefault="00140250" w:rsidP="00140250">
          <w:pPr>
            <w:spacing w:after="0"/>
            <w:jc w:val="center"/>
            <w:rPr>
              <w:rFonts w:asciiTheme="majorHAnsi" w:hAnsiTheme="majorHAnsi"/>
              <w:b/>
              <w:color w:val="31849B" w:themeColor="accent5" w:themeShade="BF"/>
            </w:rPr>
          </w:pPr>
          <w:r>
            <w:rPr>
              <w:rFonts w:asciiTheme="majorHAnsi" w:hAnsiTheme="majorHAnsi"/>
              <w:b/>
            </w:rPr>
            <w:t>12 April, 14:30 – 16:00 (Rome, Italy)</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Pr="00C1688E">
              <w:rPr>
                <w:rStyle w:val="Hyperlink"/>
              </w:rPr>
              <w:t>www.fao.org/fsnforum/activities/webinars/SOFI_transforming_food_systems</w:t>
            </w:r>
          </w:hyperlink>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5D4955"/>
    <w:multiLevelType w:val="hybridMultilevel"/>
    <w:tmpl w:val="FB8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4C07"/>
    <w:multiLevelType w:val="hybridMultilevel"/>
    <w:tmpl w:val="CC9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B2BB2"/>
    <w:multiLevelType w:val="hybridMultilevel"/>
    <w:tmpl w:val="F6A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51197"/>
    <w:multiLevelType w:val="hybridMultilevel"/>
    <w:tmpl w:val="0C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24765"/>
    <w:multiLevelType w:val="hybridMultilevel"/>
    <w:tmpl w:val="7F9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A43E2"/>
    <w:multiLevelType w:val="hybridMultilevel"/>
    <w:tmpl w:val="F1D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7185"/>
    <w:multiLevelType w:val="hybridMultilevel"/>
    <w:tmpl w:val="8FE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07BD"/>
    <w:multiLevelType w:val="hybridMultilevel"/>
    <w:tmpl w:val="86E6854E"/>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83A09"/>
    <w:multiLevelType w:val="hybridMultilevel"/>
    <w:tmpl w:val="58F2B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80BC7"/>
    <w:multiLevelType w:val="hybridMultilevel"/>
    <w:tmpl w:val="F0EEA43A"/>
    <w:lvl w:ilvl="0" w:tplc="B5DA15C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E48D8"/>
    <w:multiLevelType w:val="hybridMultilevel"/>
    <w:tmpl w:val="77D2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52262"/>
    <w:multiLevelType w:val="hybridMultilevel"/>
    <w:tmpl w:val="A32AF2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AA2A16"/>
    <w:multiLevelType w:val="hybridMultilevel"/>
    <w:tmpl w:val="95C4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4142E"/>
    <w:multiLevelType w:val="hybridMultilevel"/>
    <w:tmpl w:val="0F382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30380"/>
    <w:multiLevelType w:val="hybridMultilevel"/>
    <w:tmpl w:val="E3F6FC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083360A"/>
    <w:multiLevelType w:val="hybridMultilevel"/>
    <w:tmpl w:val="C9F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77217"/>
    <w:multiLevelType w:val="hybridMultilevel"/>
    <w:tmpl w:val="5C8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2B1E"/>
    <w:multiLevelType w:val="hybridMultilevel"/>
    <w:tmpl w:val="B404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6435E"/>
    <w:multiLevelType w:val="hybridMultilevel"/>
    <w:tmpl w:val="3B1AB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D07369"/>
    <w:multiLevelType w:val="hybridMultilevel"/>
    <w:tmpl w:val="91166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B5BB5"/>
    <w:multiLevelType w:val="hybridMultilevel"/>
    <w:tmpl w:val="FEF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84805"/>
    <w:multiLevelType w:val="hybridMultilevel"/>
    <w:tmpl w:val="7960DF50"/>
    <w:lvl w:ilvl="0" w:tplc="0409000F">
      <w:start w:val="1"/>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252EF"/>
    <w:multiLevelType w:val="hybridMultilevel"/>
    <w:tmpl w:val="C4987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22D1D"/>
    <w:multiLevelType w:val="hybridMultilevel"/>
    <w:tmpl w:val="F03A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171AED"/>
    <w:multiLevelType w:val="hybridMultilevel"/>
    <w:tmpl w:val="69B2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6"/>
  </w:num>
  <w:num w:numId="4">
    <w:abstractNumId w:val="1"/>
  </w:num>
  <w:num w:numId="5">
    <w:abstractNumId w:val="5"/>
  </w:num>
  <w:num w:numId="6">
    <w:abstractNumId w:val="7"/>
  </w:num>
  <w:num w:numId="7">
    <w:abstractNumId w:val="17"/>
  </w:num>
  <w:num w:numId="8">
    <w:abstractNumId w:val="2"/>
  </w:num>
  <w:num w:numId="9">
    <w:abstractNumId w:val="9"/>
  </w:num>
  <w:num w:numId="10">
    <w:abstractNumId w:val="18"/>
  </w:num>
  <w:num w:numId="11">
    <w:abstractNumId w:val="24"/>
  </w:num>
  <w:num w:numId="12">
    <w:abstractNumId w:val="4"/>
  </w:num>
  <w:num w:numId="13">
    <w:abstractNumId w:val="14"/>
  </w:num>
  <w:num w:numId="14">
    <w:abstractNumId w:val="22"/>
  </w:num>
  <w:num w:numId="15">
    <w:abstractNumId w:val="8"/>
  </w:num>
  <w:num w:numId="16">
    <w:abstractNumId w:val="23"/>
  </w:num>
  <w:num w:numId="17">
    <w:abstractNumId w:val="25"/>
  </w:num>
  <w:num w:numId="18">
    <w:abstractNumId w:val="19"/>
  </w:num>
  <w:num w:numId="19">
    <w:abstractNumId w:val="20"/>
  </w:num>
  <w:num w:numId="20">
    <w:abstractNumId w:val="16"/>
  </w:num>
  <w:num w:numId="21">
    <w:abstractNumId w:val="13"/>
  </w:num>
  <w:num w:numId="22">
    <w:abstractNumId w:val="11"/>
  </w:num>
  <w:num w:numId="23">
    <w:abstractNumId w:val="27"/>
  </w:num>
  <w:num w:numId="24">
    <w:abstractNumId w:val="21"/>
  </w:num>
  <w:num w:numId="25">
    <w:abstractNumId w:val="12"/>
  </w:num>
  <w:num w:numId="26">
    <w:abstractNumId w:val="10"/>
  </w:num>
  <w:num w:numId="27">
    <w:abstractNumId w:val="26"/>
  </w:num>
  <w:num w:numId="28">
    <w:abstractNumId w:val="15"/>
  </w:num>
  <w:num w:numId="29">
    <w:abstractNumId w:val="26"/>
  </w:num>
  <w:num w:numId="30">
    <w:abstractNumId w:val="26"/>
  </w:num>
  <w:num w:numId="3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57B0E"/>
    <w:rsid w:val="00060B38"/>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D7536"/>
    <w:rsid w:val="000E05B8"/>
    <w:rsid w:val="000E1654"/>
    <w:rsid w:val="000E2902"/>
    <w:rsid w:val="000E4AC0"/>
    <w:rsid w:val="000E4F0D"/>
    <w:rsid w:val="000E5BDF"/>
    <w:rsid w:val="000E7056"/>
    <w:rsid w:val="000E73E4"/>
    <w:rsid w:val="000F0CC4"/>
    <w:rsid w:val="000F5B71"/>
    <w:rsid w:val="0010020C"/>
    <w:rsid w:val="00101020"/>
    <w:rsid w:val="001012D3"/>
    <w:rsid w:val="00104726"/>
    <w:rsid w:val="0010494B"/>
    <w:rsid w:val="0010568F"/>
    <w:rsid w:val="0010768A"/>
    <w:rsid w:val="0011611D"/>
    <w:rsid w:val="001163FF"/>
    <w:rsid w:val="00116DFF"/>
    <w:rsid w:val="0011717E"/>
    <w:rsid w:val="001209BC"/>
    <w:rsid w:val="00121BA8"/>
    <w:rsid w:val="00124651"/>
    <w:rsid w:val="001306A8"/>
    <w:rsid w:val="00132A9C"/>
    <w:rsid w:val="00132C13"/>
    <w:rsid w:val="00136A0F"/>
    <w:rsid w:val="001379C1"/>
    <w:rsid w:val="00140250"/>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0576"/>
    <w:rsid w:val="001D1E87"/>
    <w:rsid w:val="001D2D05"/>
    <w:rsid w:val="001D3BF0"/>
    <w:rsid w:val="001D5665"/>
    <w:rsid w:val="001D7FD7"/>
    <w:rsid w:val="001E1B60"/>
    <w:rsid w:val="001E3DDD"/>
    <w:rsid w:val="001E6A5A"/>
    <w:rsid w:val="001E741B"/>
    <w:rsid w:val="001F6273"/>
    <w:rsid w:val="00205E29"/>
    <w:rsid w:val="00207B16"/>
    <w:rsid w:val="002103D5"/>
    <w:rsid w:val="0021356E"/>
    <w:rsid w:val="00215654"/>
    <w:rsid w:val="00220776"/>
    <w:rsid w:val="00220FC1"/>
    <w:rsid w:val="00235327"/>
    <w:rsid w:val="00235F44"/>
    <w:rsid w:val="00242954"/>
    <w:rsid w:val="00242BC8"/>
    <w:rsid w:val="00245034"/>
    <w:rsid w:val="0024528A"/>
    <w:rsid w:val="00246715"/>
    <w:rsid w:val="002475DE"/>
    <w:rsid w:val="00255374"/>
    <w:rsid w:val="0026240A"/>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3802"/>
    <w:rsid w:val="003D6FC2"/>
    <w:rsid w:val="003E1E02"/>
    <w:rsid w:val="003E7A41"/>
    <w:rsid w:val="003F1596"/>
    <w:rsid w:val="003F2437"/>
    <w:rsid w:val="003F41C0"/>
    <w:rsid w:val="004001EC"/>
    <w:rsid w:val="00402F5C"/>
    <w:rsid w:val="00413C59"/>
    <w:rsid w:val="00415E47"/>
    <w:rsid w:val="004325BC"/>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169FE"/>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1A97"/>
    <w:rsid w:val="005D1AB5"/>
    <w:rsid w:val="005D55B7"/>
    <w:rsid w:val="005E3DFC"/>
    <w:rsid w:val="005E727C"/>
    <w:rsid w:val="005F1419"/>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1E1E"/>
    <w:rsid w:val="006B2C0F"/>
    <w:rsid w:val="006B5D61"/>
    <w:rsid w:val="006B632F"/>
    <w:rsid w:val="006B734B"/>
    <w:rsid w:val="006B76E6"/>
    <w:rsid w:val="006C3BBA"/>
    <w:rsid w:val="006C6EE4"/>
    <w:rsid w:val="006D0BEC"/>
    <w:rsid w:val="006D6502"/>
    <w:rsid w:val="006E07F8"/>
    <w:rsid w:val="006E1543"/>
    <w:rsid w:val="006E1D74"/>
    <w:rsid w:val="006E6A93"/>
    <w:rsid w:val="006E7913"/>
    <w:rsid w:val="006F0B17"/>
    <w:rsid w:val="006F139D"/>
    <w:rsid w:val="006F3F14"/>
    <w:rsid w:val="006F5811"/>
    <w:rsid w:val="006F7DB9"/>
    <w:rsid w:val="007008BB"/>
    <w:rsid w:val="00701070"/>
    <w:rsid w:val="00701231"/>
    <w:rsid w:val="0070221C"/>
    <w:rsid w:val="007029A3"/>
    <w:rsid w:val="00702D28"/>
    <w:rsid w:val="0070429B"/>
    <w:rsid w:val="00704A6C"/>
    <w:rsid w:val="00705BBF"/>
    <w:rsid w:val="00712152"/>
    <w:rsid w:val="00713320"/>
    <w:rsid w:val="00714749"/>
    <w:rsid w:val="00721603"/>
    <w:rsid w:val="00724726"/>
    <w:rsid w:val="00724EBD"/>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76332"/>
    <w:rsid w:val="00884BE1"/>
    <w:rsid w:val="00885A30"/>
    <w:rsid w:val="008871B4"/>
    <w:rsid w:val="008901DD"/>
    <w:rsid w:val="00891BA1"/>
    <w:rsid w:val="00895CAE"/>
    <w:rsid w:val="008A3ECD"/>
    <w:rsid w:val="008A43A6"/>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6B4F"/>
    <w:rsid w:val="00A2720E"/>
    <w:rsid w:val="00A30324"/>
    <w:rsid w:val="00A30E12"/>
    <w:rsid w:val="00A4253D"/>
    <w:rsid w:val="00A45E8D"/>
    <w:rsid w:val="00A462C5"/>
    <w:rsid w:val="00A50B57"/>
    <w:rsid w:val="00A526FE"/>
    <w:rsid w:val="00A53E98"/>
    <w:rsid w:val="00A56700"/>
    <w:rsid w:val="00A600FB"/>
    <w:rsid w:val="00A62A30"/>
    <w:rsid w:val="00A65618"/>
    <w:rsid w:val="00A6607D"/>
    <w:rsid w:val="00A675E8"/>
    <w:rsid w:val="00A72480"/>
    <w:rsid w:val="00A73368"/>
    <w:rsid w:val="00A74066"/>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0CCC"/>
    <w:rsid w:val="00B11EBE"/>
    <w:rsid w:val="00B13424"/>
    <w:rsid w:val="00B330F2"/>
    <w:rsid w:val="00B332F5"/>
    <w:rsid w:val="00B34236"/>
    <w:rsid w:val="00B35E4D"/>
    <w:rsid w:val="00B36508"/>
    <w:rsid w:val="00B4371D"/>
    <w:rsid w:val="00B54A9F"/>
    <w:rsid w:val="00B5656E"/>
    <w:rsid w:val="00B571E7"/>
    <w:rsid w:val="00B57942"/>
    <w:rsid w:val="00B6035D"/>
    <w:rsid w:val="00B61CC2"/>
    <w:rsid w:val="00B73EAE"/>
    <w:rsid w:val="00B8130C"/>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2EC"/>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1F0"/>
    <w:rsid w:val="00D804F4"/>
    <w:rsid w:val="00D80B4D"/>
    <w:rsid w:val="00D81E04"/>
    <w:rsid w:val="00D828DB"/>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D2ECA"/>
    <w:rsid w:val="00DF01A6"/>
    <w:rsid w:val="00DF4E15"/>
    <w:rsid w:val="00E022AD"/>
    <w:rsid w:val="00E029E6"/>
    <w:rsid w:val="00E03AAE"/>
    <w:rsid w:val="00E10963"/>
    <w:rsid w:val="00E1150C"/>
    <w:rsid w:val="00E1246A"/>
    <w:rsid w:val="00E14663"/>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5B84"/>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96DC9"/>
    <w:rsid w:val="00EA0471"/>
    <w:rsid w:val="00EA0D1D"/>
    <w:rsid w:val="00EB1C4B"/>
    <w:rsid w:val="00EB2ADE"/>
    <w:rsid w:val="00EB3574"/>
    <w:rsid w:val="00EB5EE6"/>
    <w:rsid w:val="00EB6BA5"/>
    <w:rsid w:val="00EC0D0A"/>
    <w:rsid w:val="00EC54CD"/>
    <w:rsid w:val="00EC5825"/>
    <w:rsid w:val="00EC6E4F"/>
    <w:rsid w:val="00ED481D"/>
    <w:rsid w:val="00ED706E"/>
    <w:rsid w:val="00EF2A44"/>
    <w:rsid w:val="00EF404C"/>
    <w:rsid w:val="00EF4655"/>
    <w:rsid w:val="00EF6D5B"/>
    <w:rsid w:val="00F02160"/>
    <w:rsid w:val="00F0262F"/>
    <w:rsid w:val="00F10080"/>
    <w:rsid w:val="00F13551"/>
    <w:rsid w:val="00F13E43"/>
    <w:rsid w:val="00F20592"/>
    <w:rsid w:val="00F2254B"/>
    <w:rsid w:val="00F25E36"/>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6342"/>
    <w:rsid w:val="00FA668B"/>
    <w:rsid w:val="00FB06F2"/>
    <w:rsid w:val="00FB23BD"/>
    <w:rsid w:val="00FB327F"/>
    <w:rsid w:val="00FB7050"/>
    <w:rsid w:val="00FC159E"/>
    <w:rsid w:val="00FC2015"/>
    <w:rsid w:val="00FC21E9"/>
    <w:rsid w:val="00FC24D8"/>
    <w:rsid w:val="00FC725F"/>
    <w:rsid w:val="00FC7B56"/>
    <w:rsid w:val="00FD26CB"/>
    <w:rsid w:val="00FD3E0F"/>
    <w:rsid w:val="00FE07CD"/>
    <w:rsid w:val="00FE1032"/>
    <w:rsid w:val="00FE3FB5"/>
    <w:rsid w:val="00FE6513"/>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customStyle="1" w:styleId="UnresolvedMention">
    <w:name w:val="Unresolved Mention"/>
    <w:basedOn w:val="DefaultParagraphFont"/>
    <w:uiPriority w:val="99"/>
    <w:semiHidden/>
    <w:unhideWhenUsed/>
    <w:rsid w:val="006E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7710">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helconsult.com" TargetMode="External"/><Relationship Id="rId18" Type="http://schemas.openxmlformats.org/officeDocument/2006/relationships/hyperlink" Target="https://are.ucdavis.edu/people/faculty/michael-carter/" TargetMode="External"/><Relationship Id="rId26" Type="http://schemas.openxmlformats.org/officeDocument/2006/relationships/hyperlink" Target="https://blogs.worldbank.org/team/robert-f-townsend" TargetMode="External"/><Relationship Id="rId3" Type="http://schemas.openxmlformats.org/officeDocument/2006/relationships/styles" Target="styles.xml"/><Relationship Id="rId21" Type="http://schemas.openxmlformats.org/officeDocument/2006/relationships/hyperlink" Target="https://www.ifpri.org/profile/david-spielman" TargetMode="External"/><Relationship Id="rId7" Type="http://schemas.openxmlformats.org/officeDocument/2006/relationships/endnotes" Target="endnotes.xml"/><Relationship Id="rId12" Type="http://schemas.openxmlformats.org/officeDocument/2006/relationships/hyperlink" Target="https://en.wikipedia.org/wiki/Ndidi_Okonkwo_Nwuneli" TargetMode="External"/><Relationship Id="rId17" Type="http://schemas.openxmlformats.org/officeDocument/2006/relationships/hyperlink" Target="https://www.nature.com/articles/s41893-020-00661-8" TargetMode="External"/><Relationship Id="rId25" Type="http://schemas.openxmlformats.org/officeDocument/2006/relationships/hyperlink" Target="https://ageconsearch.umn.edu/record/29569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lancet.com/journals/lanplh/article/PIIS2542-5196(20)30277-1/fulltext" TargetMode="External"/><Relationship Id="rId20" Type="http://schemas.openxmlformats.org/officeDocument/2006/relationships/hyperlink" Target="https://onlinelibrary.wiley.com/doi/abs/10.1093/ajae/aay06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hupbooks.press.jhu.edu/title/can-fixing-dinner-fix-planet" TargetMode="External"/><Relationship Id="rId24" Type="http://schemas.openxmlformats.org/officeDocument/2006/relationships/hyperlink" Target="https://www.journals.uchicago.edu/doi/10.1086/7006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ologicalsciences.leeds.ac.uk/school-of-biology/staff/28/prof-tim-benton" TargetMode="External"/><Relationship Id="rId23" Type="http://schemas.openxmlformats.org/officeDocument/2006/relationships/hyperlink" Target="https://ebrary.ifpri.org/digital/collection/p15738coll2/id/134077" TargetMode="External"/><Relationship Id="rId28" Type="http://schemas.openxmlformats.org/officeDocument/2006/relationships/header" Target="header1.xml"/><Relationship Id="rId10" Type="http://schemas.openxmlformats.org/officeDocument/2006/relationships/hyperlink" Target="https://jhupbooks.press.jhu.edu/title/can-fixing-dinner-fix-planet" TargetMode="External"/><Relationship Id="rId19" Type="http://schemas.openxmlformats.org/officeDocument/2006/relationships/hyperlink" Target="https://arefiles.ucdavis.edu/uploads/filer_public/75/65/75659c61-3e2d-4db0-91cc-8349f42fdf6c/valuing_asset_insurance_v12.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oethics.jhu.edu/people/profile/jessica-fanzo/" TargetMode="External"/><Relationship Id="rId14" Type="http://schemas.openxmlformats.org/officeDocument/2006/relationships/hyperlink" Target="https://www.routledge.com/Food-Entrepreneurs-in-Africa-Scaling-Resilient-Agriculture-Businesses/Nwuneli/p/book/9780367631123" TargetMode="External"/><Relationship Id="rId22" Type="http://schemas.openxmlformats.org/officeDocument/2006/relationships/hyperlink" Target="https://www.ifpri.org/program/rwanda-strategy-support-program" TargetMode="External"/><Relationship Id="rId27" Type="http://schemas.openxmlformats.org/officeDocument/2006/relationships/hyperlink" Target="https://blogs.worldbank.org/voices/responding-stark-rise-food-insecurity-across-poorest-countries"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webinar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992E-41EE-42BE-B2D6-1B9A244F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1197</Words>
  <Characters>6826</Characters>
  <Application>Microsoft Office Word</Application>
  <DocSecurity>0</DocSecurity>
  <Lines>56</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8007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6</cp:revision>
  <cp:lastPrinted>2019-10-04T08:35:00Z</cp:lastPrinted>
  <dcterms:created xsi:type="dcterms:W3CDTF">2021-04-01T09:38:00Z</dcterms:created>
  <dcterms:modified xsi:type="dcterms:W3CDTF">2021-04-01T09:56:00Z</dcterms:modified>
</cp:coreProperties>
</file>