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4C90" w:rsidRDefault="00A74C90" w:rsidP="00A74C90">
      <w:pPr>
        <w:spacing w:after="0" w:line="360" w:lineRule="auto"/>
        <w:rPr>
          <w:sz w:val="28"/>
        </w:rPr>
      </w:pPr>
      <w:r>
        <w:rPr>
          <w:noProof/>
          <w:sz w:val="28"/>
        </w:rPr>
        <w:pict>
          <v:shapetype id="_x0000_t202" coordsize="21600,21600" o:spt="202" path="m0,0l0,21600,21600,21600,21600,0xe">
            <v:stroke joinstyle="miter"/>
            <v:path gradientshapeok="t" o:connecttype="rect"/>
          </v:shapetype>
          <v:shape id="Text Box 2" o:spid="_x0000_s1026" type="#_x0000_t202" style="position:absolute;margin-left:195.9pt;margin-top:9.1pt;width:254.1pt;height:80.9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l8R68CAAC5BQAADgAAAGRycy9lMm9Eb2MueG1srFTJbtswEL0X6D8QvCtaSi8SIgeJbRUF0gVI&#10;+gG0SFlEJVIlaUtp0X/vkPKW5FK01UEgOcM3y3uc65uhbdCeayOUzHF8FWHEZamYkNscf30sgjlG&#10;xlLJaKMkz/ETN/hm8fbNdd9lPFG1ahjXCECkyfoux7W1XRaGpqx5S82V6rgEY6V0Sy1s9TZkmvaA&#10;3jZhEkXTsFeadVqV3Bg4XY1GvPD4VcVL+7mqDLeoyTHkZv1f+//G/cPFNc22mna1KA9p0L/IoqVC&#10;QtAT1IpainZavIJqRamVUZW9KlUbqqoSJfc1QDVx9KKah5p23NcCzTHdqU3m/8GWn/ZfNBIsxwQj&#10;SVug6JEPFt2pASWuO31nMnB66MDNDnAMLPtKTXevym8GSbWsqdzyW61VX3PKILvY3Qwvro44xoFs&#10;+o+KQRi6s8oDDZVuXeugGQjQgaWnEzMulRIO3yXJLJqBqQRbGhMSeepCmh1vd9rY91y1yC1yrIF5&#10;j07398a6bGh2dHHBpCpE03j2G/nsABzHE4gNV53NZeHJ/JlG6Xq+npOAJNN1QCLGgttiSYJpEc8m&#10;q3er5XIV/3JxY5LVgjEuXZijsGLyZ8QdJD5K4iQtoxrBHJxLyejtZtlotKcg7MJ/vudgObuFz9Pw&#10;TYBaXpQUJyS6S9KgmM5nAanIJEhn0TyI4vQunUYkJavieUn3QvJ/Lwn1wOQkmYxiOif9orbIf69r&#10;o1krLIyORrQ5np+caOYkuJbMU2upaMb1RStc+udWAN1Hor1gnUZHtdphMwCKU/FGsSeQrlagLBAh&#10;zDtY1Er/wKiH2ZFj831HNceo+SBB/l6gMGwuN/pys7ncUFkCVI4tRuNyaccBteu02NYQaXxwUt3C&#10;k6mEV/M5q8NDg/ngizrMMjeALvfe6zxxF78BAAD//wMAUEsDBBQABgAIAAAAIQDgn4qh3QAAAAoB&#10;AAAPAAAAZHJzL2Rvd25yZXYueG1sTI/NTsMwEITvSLyDtZW4UbtBtGmIU6EiHoBSiasTu3FUex3F&#10;zg99epYTHHdmNPtNeVi8Y5MZYhdQwmYtgBlsgu6wlXD+fH/MgcWkUCsX0Ej4NhEO1f1dqQodZvww&#10;0ym1jEowFkqCTakvOI+NNV7FdegNkncJg1eJzqHlelAzlXvHMyG23KsO6YNVvTla01xPo5fQ3Ma3&#10;/NjV03zbfe3qxbrnCzopH1bL6wuwZJb0F4ZffEKHipjqMKKOzEl42m8IPZGRZ8AosBeCxtUkbLMM&#10;eFXy/xOqHwAAAP//AwBQSwECLQAUAAYACAAAACEA5JnDwPsAAADhAQAAEwAAAAAAAAAAAAAAAAAA&#10;AAAAW0NvbnRlbnRfVHlwZXNdLnhtbFBLAQItABQABgAIAAAAIQAjsmrh1wAAAJQBAAALAAAAAAAA&#10;AAAAAAAAACwBAABfcmVscy8ucmVsc1BLAQItABQABgAIAAAAIQB4CXxHrwIAALkFAAAOAAAAAAAA&#10;AAAAAAAAACwCAABkcnMvZTJvRG9jLnhtbFBLAQItABQABgAIAAAAIQDgn4qh3QAAAAoBAAAPAAAA&#10;AAAAAAAAAAAAAAcFAABkcnMvZG93bnJldi54bWxQSwUGAAAAAAQABADzAAAAEQYAAAAA&#10;" filled="f" stroked="f">
            <v:textbox inset=",7.2pt,,7.2pt">
              <w:txbxContent>
                <w:p w:rsidR="009735B3" w:rsidRDefault="009735B3" w:rsidP="00A74C90">
                  <w:r w:rsidRPr="00B02837">
                    <w:rPr>
                      <w:rFonts w:ascii="Arial" w:hAnsi="Arial" w:cs="Arial"/>
                      <w:noProof/>
                      <w:sz w:val="22"/>
                      <w:szCs w:val="22"/>
                    </w:rPr>
                    <w:drawing>
                      <wp:inline distT="0" distB="0" distL="0" distR="0">
                        <wp:extent cx="3044190" cy="838069"/>
                        <wp:effectExtent l="25400" t="0" r="381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l="2832" t="5551" b="9251"/>
                                <a:stretch>
                                  <a:fillRect/>
                                </a:stretch>
                              </pic:blipFill>
                              <pic:spPr bwMode="auto">
                                <a:xfrm>
                                  <a:off x="0" y="0"/>
                                  <a:ext cx="3044190" cy="838069"/>
                                </a:xfrm>
                                <a:prstGeom prst="rect">
                                  <a:avLst/>
                                </a:prstGeom>
                                <a:noFill/>
                                <a:ln w="9525">
                                  <a:noFill/>
                                  <a:miter lim="800000"/>
                                  <a:headEnd/>
                                  <a:tailEnd/>
                                </a:ln>
                              </pic:spPr>
                            </pic:pic>
                          </a:graphicData>
                        </a:graphic>
                      </wp:inline>
                    </w:drawing>
                  </w:r>
                </w:p>
              </w:txbxContent>
            </v:textbox>
            <w10:wrap type="tight"/>
          </v:shape>
        </w:pict>
      </w:r>
      <w:r>
        <w:rPr>
          <w:noProof/>
          <w:sz w:val="28"/>
        </w:rPr>
        <w:pict>
          <v:shape id="Text Box 3" o:spid="_x0000_s1027" type="#_x0000_t202" style="position:absolute;margin-left:0;margin-top:18pt;width:198pt;height:1in;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QzxrECAADABQAADgAAAGRycy9lMm9Eb2MueG1srFTbbtswDH0fsH8Q9O76UiWNjTpFm8TDgO4C&#10;tPsAxZJjYbbkSUqcbti/j5KT1GkxYNjmB0OiqEMe8ojXN/u2QTuujVAyx/FFhBGXpWJCbnL85bEI&#10;ZhgZSyWjjZI8x0/c4Jv52zfXfZfxRNWqYVwjAJEm67sc19Z2WRiasuYtNReq4xIOK6VbamGrNyHT&#10;tAf0tgmTKJqGvdKs06rkxoB1ORziucevKl7aT1VluEVNjiE36//a/9fuH86vabbRtKtFeUiD/kUW&#10;LRUSgp6gltRStNXiFVQrSq2MquxFqdpQVZUouecAbOLoBZuHmnbcc4HimO5UJvP/YMuPu88aCZbj&#10;S4wkbaFFj3xv0Z3ao0tXnb4zGTg9dOBm92CGLnumprtX5VeDpFrUVG74rdaqrzllkF3sboajqwOO&#10;cSDr/oNiEIZurfJA+0q3rnRQDATo0KWnU2dcKiUYk0lMphEclXCWxoTA2oWg2fF2p419x1WL3CLH&#10;Gjrv0enu3tjB9ejigklViKYBO80aeWYAzMECseGqO3NZ+Gb+SKN0NVvNSECS6SogEWPBbbEgwbSI&#10;rybLy+VisYx/urgxyWrBGJcuzFFYMfmzxh0kPkjiJC2jGsEcnEvJ6M160Wi0oyDswn+HgozcwvM0&#10;fL2AywtKcUKiuyQNiunsKiAVmQTpVTQLoji9S6cRScmyOKd0LyT/d0qoh05Okskgpt9yi/z3mhvN&#10;WmFhdDSizfHs5EQzJ8GVZL61lopmWI9K4dJ/LgW0+9hoL1in0UGtdr/e+5fh1ezEvFbsCRSsFQgM&#10;tAhjDxa10t8x6mGE5Nh821LNMWreS3gFXqcwc8YbPd6sxxsqS4DKscVoWC7sMKe2nRabGiIN706q&#10;W3g5lfCifs7q8N5gTHhuh5Hm5tB4772eB+/8FwAAAP//AwBQSwMEFAAGAAgAAAAhAJCFa4LaAAAA&#10;BwEAAA8AAABkcnMvZG93bnJldi54bWxMj81OwzAQhO9IvIO1SNyoXSraEOJUqIgHoCBxdeJtEtVe&#10;R7HzQ5+e7QlOu6sZzX5T7BfvxIRD7AJpWK8UCKQ62I4aDV+f7w8ZiJgMWeMCoYYfjLAvb28Kk9sw&#10;0wdOx9QIDqGYGw1tSn0uZaxb9CauQo/E2ikM3iQ+h0bawcwc7p18VGorvemIP7Smx0OL9fk4eg31&#10;ZXzLDl01zZfd965aWvd0Iqf1/d3y+gIi4ZL+zHDFZ3QomakKI9konAYukjRstjxZ3Txfl4ptmVIg&#10;y0L+5y9/AQAA//8DAFBLAQItABQABgAIAAAAIQDkmcPA+wAAAOEBAAATAAAAAAAAAAAAAAAAAAAA&#10;AABbQ29udGVudF9UeXBlc10ueG1sUEsBAi0AFAAGAAgAAAAhACOyauHXAAAAlAEAAAsAAAAAAAAA&#10;AAAAAAAALAEAAF9yZWxzLy5yZWxzUEsBAi0AFAAGAAgAAAAhALIEM8axAgAAwAUAAA4AAAAAAAAA&#10;AAAAAAAALAIAAGRycy9lMm9Eb2MueG1sUEsBAi0AFAAGAAgAAAAhAJCFa4LaAAAABwEAAA8AAAAA&#10;AAAAAAAAAAAACQUAAGRycy9kb3ducmV2LnhtbFBLBQYAAAAABAAEAPMAAAAQBgAAAAA=&#10;" filled="f" stroked="f">
            <v:textbox inset=",7.2pt,,7.2pt">
              <w:txbxContent>
                <w:p w:rsidR="009735B3" w:rsidRPr="00F021F5" w:rsidRDefault="009735B3" w:rsidP="00A74C90">
                  <w:pPr>
                    <w:spacing w:after="0"/>
                    <w:rPr>
                      <w:rFonts w:ascii="Arial" w:hAnsi="Arial"/>
                      <w:b/>
                      <w:color w:val="2D552E"/>
                      <w:sz w:val="20"/>
                    </w:rPr>
                  </w:pPr>
                  <w:r w:rsidRPr="00F021F5">
                    <w:rPr>
                      <w:rFonts w:ascii="Arial" w:hAnsi="Arial"/>
                      <w:b/>
                      <w:color w:val="2D552E"/>
                      <w:sz w:val="20"/>
                    </w:rPr>
                    <w:t>Global Renewable Fuels Alliance</w:t>
                  </w:r>
                </w:p>
                <w:p w:rsidR="009735B3" w:rsidRPr="00F021F5" w:rsidRDefault="009735B3" w:rsidP="00A74C90">
                  <w:pPr>
                    <w:spacing w:after="0"/>
                    <w:rPr>
                      <w:rFonts w:ascii="Arial" w:hAnsi="Arial"/>
                      <w:b/>
                      <w:color w:val="2D552E"/>
                      <w:sz w:val="20"/>
                    </w:rPr>
                  </w:pPr>
                  <w:r w:rsidRPr="00F021F5">
                    <w:rPr>
                      <w:rFonts w:ascii="Arial" w:hAnsi="Arial"/>
                      <w:b/>
                      <w:color w:val="2D552E"/>
                      <w:sz w:val="20"/>
                    </w:rPr>
                    <w:t>2 St. Clair Avenue West, Suite 2100</w:t>
                  </w:r>
                </w:p>
                <w:p w:rsidR="009735B3" w:rsidRPr="00F021F5" w:rsidRDefault="009735B3" w:rsidP="00A74C90">
                  <w:pPr>
                    <w:spacing w:after="0"/>
                    <w:rPr>
                      <w:rFonts w:ascii="Arial" w:hAnsi="Arial"/>
                      <w:b/>
                      <w:color w:val="2D552E"/>
                      <w:sz w:val="20"/>
                    </w:rPr>
                  </w:pPr>
                  <w:r w:rsidRPr="00F021F5">
                    <w:rPr>
                      <w:rFonts w:ascii="Arial" w:hAnsi="Arial"/>
                      <w:b/>
                      <w:color w:val="2D552E"/>
                      <w:sz w:val="20"/>
                    </w:rPr>
                    <w:t>Toronto, ON</w:t>
                  </w:r>
                </w:p>
                <w:p w:rsidR="009735B3" w:rsidRDefault="009735B3" w:rsidP="00A74C90">
                  <w:pPr>
                    <w:spacing w:after="0"/>
                    <w:rPr>
                      <w:rFonts w:ascii="Arial" w:hAnsi="Arial"/>
                      <w:b/>
                      <w:color w:val="2D552E"/>
                      <w:sz w:val="20"/>
                    </w:rPr>
                  </w:pPr>
                  <w:r w:rsidRPr="00F021F5">
                    <w:rPr>
                      <w:rFonts w:ascii="Arial" w:hAnsi="Arial"/>
                      <w:b/>
                      <w:color w:val="2D552E"/>
                      <w:sz w:val="20"/>
                    </w:rPr>
                    <w:t>M4V 1L5</w:t>
                  </w:r>
                </w:p>
                <w:p w:rsidR="009735B3" w:rsidRPr="00F021F5" w:rsidRDefault="009735B3" w:rsidP="00A74C90">
                  <w:pPr>
                    <w:spacing w:after="0"/>
                    <w:rPr>
                      <w:rFonts w:ascii="Arial" w:hAnsi="Arial"/>
                      <w:b/>
                      <w:color w:val="2D552E"/>
                      <w:sz w:val="20"/>
                    </w:rPr>
                  </w:pPr>
                  <w:r>
                    <w:rPr>
                      <w:rFonts w:ascii="Arial" w:hAnsi="Arial"/>
                      <w:b/>
                      <w:color w:val="2D552E"/>
                      <w:sz w:val="20"/>
                    </w:rPr>
                    <w:t>Canada</w:t>
                  </w:r>
                </w:p>
                <w:p w:rsidR="009735B3" w:rsidRPr="00B02837" w:rsidRDefault="009735B3" w:rsidP="00A74C90"/>
              </w:txbxContent>
            </v:textbox>
            <w10:wrap type="tight"/>
          </v:shape>
        </w:pict>
      </w:r>
    </w:p>
    <w:p w:rsidR="00A74C90" w:rsidRDefault="00A74C90" w:rsidP="00A74C90">
      <w:pPr>
        <w:spacing w:after="0"/>
        <w:rPr>
          <w:sz w:val="28"/>
        </w:rPr>
      </w:pPr>
    </w:p>
    <w:p w:rsidR="00A74C90" w:rsidRDefault="00A74C90" w:rsidP="00A74C90">
      <w:pPr>
        <w:spacing w:after="0"/>
        <w:rPr>
          <w:sz w:val="28"/>
        </w:rPr>
      </w:pPr>
    </w:p>
    <w:p w:rsidR="00A74C90" w:rsidRPr="000860E3" w:rsidRDefault="00A74C90" w:rsidP="00A74C90">
      <w:pPr>
        <w:spacing w:after="0"/>
        <w:rPr>
          <w:rFonts w:asciiTheme="majorHAnsi" w:hAnsiTheme="majorHAnsi"/>
        </w:rPr>
      </w:pPr>
      <w:r>
        <w:rPr>
          <w:rFonts w:asciiTheme="majorHAnsi" w:hAnsiTheme="majorHAnsi"/>
        </w:rPr>
        <w:t>May 20</w:t>
      </w:r>
      <w:r w:rsidRPr="00A74C90">
        <w:rPr>
          <w:rFonts w:asciiTheme="majorHAnsi" w:hAnsiTheme="majorHAnsi"/>
          <w:vertAlign w:val="superscript"/>
        </w:rPr>
        <w:t>th</w:t>
      </w:r>
      <w:r>
        <w:rPr>
          <w:rFonts w:asciiTheme="majorHAnsi" w:hAnsiTheme="majorHAnsi"/>
        </w:rPr>
        <w:t>,</w:t>
      </w:r>
      <w:r w:rsidRPr="000860E3">
        <w:rPr>
          <w:rFonts w:asciiTheme="majorHAnsi" w:hAnsiTheme="majorHAnsi"/>
        </w:rPr>
        <w:t xml:space="preserve"> 201</w:t>
      </w:r>
      <w:r>
        <w:rPr>
          <w:rFonts w:asciiTheme="majorHAnsi" w:hAnsiTheme="majorHAnsi"/>
        </w:rPr>
        <w:t>4</w:t>
      </w:r>
    </w:p>
    <w:p w:rsidR="00A74C90" w:rsidRPr="000860E3" w:rsidRDefault="00A74C90" w:rsidP="00A74C90">
      <w:pPr>
        <w:spacing w:after="0"/>
        <w:rPr>
          <w:rFonts w:asciiTheme="majorHAnsi" w:hAnsiTheme="majorHAnsi"/>
        </w:rPr>
      </w:pPr>
    </w:p>
    <w:p w:rsidR="00A74C90" w:rsidRPr="00A74C90" w:rsidRDefault="00A74C90" w:rsidP="00A74C90">
      <w:pPr>
        <w:spacing w:after="0"/>
        <w:rPr>
          <w:rFonts w:asciiTheme="majorHAnsi" w:hAnsiTheme="majorHAnsi"/>
        </w:rPr>
      </w:pPr>
      <w:r w:rsidRPr="00A74C90">
        <w:rPr>
          <w:rFonts w:asciiTheme="majorHAnsi" w:hAnsiTheme="majorHAnsi"/>
        </w:rPr>
        <w:t xml:space="preserve">Luca </w:t>
      </w:r>
      <w:proofErr w:type="spellStart"/>
      <w:r w:rsidRPr="00A74C90">
        <w:rPr>
          <w:rFonts w:asciiTheme="majorHAnsi" w:hAnsiTheme="majorHAnsi"/>
        </w:rPr>
        <w:t>Fratini</w:t>
      </w:r>
      <w:proofErr w:type="spellEnd"/>
    </w:p>
    <w:p w:rsidR="00A74C90" w:rsidRDefault="00A74C90" w:rsidP="00A74C90">
      <w:pPr>
        <w:spacing w:after="0"/>
        <w:rPr>
          <w:rFonts w:asciiTheme="majorHAnsi" w:hAnsiTheme="majorHAnsi"/>
        </w:rPr>
      </w:pPr>
      <w:r w:rsidRPr="00A74C90">
        <w:rPr>
          <w:rFonts w:asciiTheme="majorHAnsi" w:hAnsiTheme="majorHAnsi"/>
        </w:rPr>
        <w:t xml:space="preserve">Chair of the Open-Ended Working Group on </w:t>
      </w:r>
      <w:proofErr w:type="spellStart"/>
      <w:r w:rsidRPr="00A74C90">
        <w:rPr>
          <w:rFonts w:asciiTheme="majorHAnsi" w:hAnsiTheme="majorHAnsi"/>
        </w:rPr>
        <w:t>MYPoW</w:t>
      </w:r>
      <w:proofErr w:type="spellEnd"/>
    </w:p>
    <w:p w:rsidR="00A74C90" w:rsidRDefault="00A74C90" w:rsidP="00A74C90">
      <w:pPr>
        <w:spacing w:after="0"/>
        <w:rPr>
          <w:rFonts w:asciiTheme="majorHAnsi" w:hAnsiTheme="majorHAnsi"/>
        </w:rPr>
      </w:pPr>
      <w:r w:rsidRPr="006F066F">
        <w:rPr>
          <w:rFonts w:asciiTheme="majorHAnsi" w:hAnsiTheme="majorHAnsi"/>
        </w:rPr>
        <w:t>Global Forum on Food Security and Nutrition</w:t>
      </w:r>
    </w:p>
    <w:p w:rsidR="00A74C90" w:rsidRPr="006F066F" w:rsidRDefault="00A74C90" w:rsidP="00A74C90">
      <w:pPr>
        <w:spacing w:after="0"/>
        <w:rPr>
          <w:rFonts w:asciiTheme="majorHAnsi" w:hAnsiTheme="majorHAnsi"/>
        </w:rPr>
      </w:pPr>
      <w:r w:rsidRPr="006F066F">
        <w:rPr>
          <w:rFonts w:asciiTheme="majorHAnsi" w:hAnsiTheme="majorHAnsi"/>
        </w:rPr>
        <w:t>Food and Agriculture Organiza</w:t>
      </w:r>
      <w:r>
        <w:rPr>
          <w:rFonts w:asciiTheme="majorHAnsi" w:hAnsiTheme="majorHAnsi"/>
        </w:rPr>
        <w:t>tion of the United Nations</w:t>
      </w:r>
    </w:p>
    <w:p w:rsidR="00A74C90" w:rsidRDefault="00A74C90" w:rsidP="00A74C90">
      <w:pPr>
        <w:spacing w:after="0"/>
        <w:rPr>
          <w:rFonts w:asciiTheme="majorHAnsi" w:hAnsiTheme="majorHAnsi"/>
        </w:rPr>
      </w:pPr>
      <w:proofErr w:type="spellStart"/>
      <w:r w:rsidRPr="006F066F">
        <w:rPr>
          <w:rFonts w:asciiTheme="majorHAnsi" w:hAnsiTheme="majorHAnsi"/>
        </w:rPr>
        <w:t>Viale</w:t>
      </w:r>
      <w:proofErr w:type="spellEnd"/>
      <w:r w:rsidRPr="006F066F">
        <w:rPr>
          <w:rFonts w:asciiTheme="majorHAnsi" w:hAnsiTheme="majorHAnsi"/>
        </w:rPr>
        <w:t xml:space="preserve"> </w:t>
      </w:r>
      <w:proofErr w:type="spellStart"/>
      <w:r w:rsidRPr="006F066F">
        <w:rPr>
          <w:rFonts w:asciiTheme="majorHAnsi" w:hAnsiTheme="majorHAnsi"/>
        </w:rPr>
        <w:t>delle</w:t>
      </w:r>
      <w:proofErr w:type="spellEnd"/>
      <w:r w:rsidRPr="006F066F">
        <w:rPr>
          <w:rFonts w:asciiTheme="majorHAnsi" w:hAnsiTheme="majorHAnsi"/>
        </w:rPr>
        <w:t xml:space="preserve"> </w:t>
      </w:r>
      <w:proofErr w:type="spellStart"/>
      <w:r w:rsidRPr="006F066F">
        <w:rPr>
          <w:rFonts w:asciiTheme="majorHAnsi" w:hAnsiTheme="majorHAnsi"/>
        </w:rPr>
        <w:t>Terme</w:t>
      </w:r>
      <w:proofErr w:type="spellEnd"/>
      <w:r w:rsidRPr="006F066F">
        <w:rPr>
          <w:rFonts w:asciiTheme="majorHAnsi" w:hAnsiTheme="majorHAnsi"/>
        </w:rPr>
        <w:t xml:space="preserve"> </w:t>
      </w:r>
      <w:proofErr w:type="spellStart"/>
      <w:r w:rsidRPr="006F066F">
        <w:rPr>
          <w:rFonts w:asciiTheme="majorHAnsi" w:hAnsiTheme="majorHAnsi"/>
        </w:rPr>
        <w:t>di</w:t>
      </w:r>
      <w:proofErr w:type="spellEnd"/>
      <w:r w:rsidRPr="006F066F">
        <w:rPr>
          <w:rFonts w:asciiTheme="majorHAnsi" w:hAnsiTheme="majorHAnsi"/>
        </w:rPr>
        <w:t xml:space="preserve"> Caracalla</w:t>
      </w:r>
    </w:p>
    <w:p w:rsidR="00A74C90" w:rsidRPr="000860E3" w:rsidRDefault="00A74C90" w:rsidP="00A74C90">
      <w:pPr>
        <w:spacing w:after="0"/>
        <w:rPr>
          <w:rFonts w:asciiTheme="majorHAnsi" w:hAnsiTheme="majorHAnsi"/>
        </w:rPr>
      </w:pPr>
      <w:r w:rsidRPr="000860E3">
        <w:rPr>
          <w:rFonts w:asciiTheme="majorHAnsi" w:hAnsiTheme="majorHAnsi"/>
        </w:rPr>
        <w:t>00153 Rome, Italy</w:t>
      </w:r>
    </w:p>
    <w:p w:rsidR="00A74C90" w:rsidRPr="000860E3" w:rsidRDefault="00A74C90" w:rsidP="00A74C90">
      <w:pPr>
        <w:rPr>
          <w:rFonts w:asciiTheme="majorHAnsi" w:hAnsiTheme="majorHAnsi"/>
        </w:rPr>
      </w:pPr>
    </w:p>
    <w:p w:rsidR="00A74C90" w:rsidRPr="000860E3" w:rsidRDefault="00A74C90" w:rsidP="00A74C90">
      <w:pPr>
        <w:spacing w:after="0"/>
        <w:rPr>
          <w:rFonts w:asciiTheme="majorHAnsi" w:hAnsiTheme="majorHAnsi"/>
        </w:rPr>
      </w:pPr>
      <w:r w:rsidRPr="00A74C90">
        <w:rPr>
          <w:rFonts w:asciiTheme="majorHAnsi" w:hAnsiTheme="majorHAnsi"/>
        </w:rPr>
        <w:t xml:space="preserve">Dear Minister </w:t>
      </w:r>
      <w:proofErr w:type="spellStart"/>
      <w:r w:rsidRPr="00A74C90">
        <w:rPr>
          <w:rFonts w:asciiTheme="majorHAnsi" w:hAnsiTheme="majorHAnsi"/>
        </w:rPr>
        <w:t>Counsellor</w:t>
      </w:r>
      <w:proofErr w:type="spellEnd"/>
      <w:r w:rsidRPr="00A74C90">
        <w:rPr>
          <w:rFonts w:asciiTheme="majorHAnsi" w:hAnsiTheme="majorHAnsi"/>
        </w:rPr>
        <w:t xml:space="preserve"> </w:t>
      </w:r>
      <w:proofErr w:type="spellStart"/>
      <w:r w:rsidRPr="00A74C90">
        <w:rPr>
          <w:rFonts w:asciiTheme="majorHAnsi" w:hAnsiTheme="majorHAnsi"/>
        </w:rPr>
        <w:t>Fratini</w:t>
      </w:r>
      <w:proofErr w:type="spellEnd"/>
      <w:r w:rsidRPr="000860E3">
        <w:rPr>
          <w:rFonts w:asciiTheme="majorHAnsi" w:hAnsiTheme="majorHAnsi"/>
        </w:rPr>
        <w:t>,</w:t>
      </w:r>
    </w:p>
    <w:p w:rsidR="00A74C90" w:rsidRPr="000860E3" w:rsidRDefault="00A74C90" w:rsidP="00A74C90">
      <w:pPr>
        <w:spacing w:after="0"/>
        <w:rPr>
          <w:rFonts w:asciiTheme="majorHAnsi" w:hAnsiTheme="majorHAnsi"/>
        </w:rPr>
      </w:pPr>
    </w:p>
    <w:p w:rsidR="00A74C90" w:rsidRPr="00F06319" w:rsidRDefault="00A74C90" w:rsidP="00A74C90">
      <w:pPr>
        <w:spacing w:after="0"/>
        <w:rPr>
          <w:rFonts w:asciiTheme="majorHAnsi" w:hAnsiTheme="majorHAnsi"/>
        </w:rPr>
      </w:pPr>
      <w:r w:rsidRPr="00F06319">
        <w:rPr>
          <w:rFonts w:asciiTheme="majorHAnsi" w:hAnsiTheme="majorHAnsi"/>
        </w:rPr>
        <w:t xml:space="preserve">I am writing to you today </w:t>
      </w:r>
      <w:r>
        <w:rPr>
          <w:rFonts w:asciiTheme="majorHAnsi" w:hAnsiTheme="majorHAnsi"/>
        </w:rPr>
        <w:t xml:space="preserve">in response to the </w:t>
      </w:r>
      <w:r w:rsidRPr="00C23CF5">
        <w:rPr>
          <w:rFonts w:asciiTheme="majorHAnsi" w:hAnsiTheme="majorHAnsi"/>
        </w:rPr>
        <w:t>Committee on World Food Security</w:t>
      </w:r>
      <w:r>
        <w:rPr>
          <w:rFonts w:asciiTheme="majorHAnsi" w:hAnsiTheme="majorHAnsi"/>
        </w:rPr>
        <w:t xml:space="preserve">’s </w:t>
      </w:r>
      <w:r w:rsidRPr="00C23CF5">
        <w:rPr>
          <w:rFonts w:asciiTheme="majorHAnsi" w:hAnsiTheme="majorHAnsi"/>
        </w:rPr>
        <w:t xml:space="preserve">(CFS) </w:t>
      </w:r>
      <w:r>
        <w:rPr>
          <w:rFonts w:asciiTheme="majorHAnsi" w:hAnsiTheme="majorHAnsi"/>
        </w:rPr>
        <w:t>call for topic</w:t>
      </w:r>
      <w:r w:rsidR="000C09D2">
        <w:rPr>
          <w:rFonts w:asciiTheme="majorHAnsi" w:hAnsiTheme="majorHAnsi"/>
        </w:rPr>
        <w:t>s</w:t>
      </w:r>
      <w:r>
        <w:rPr>
          <w:rFonts w:asciiTheme="majorHAnsi" w:hAnsiTheme="majorHAnsi"/>
        </w:rPr>
        <w:t xml:space="preserve"> to </w:t>
      </w:r>
      <w:r w:rsidRPr="00A74C90">
        <w:rPr>
          <w:rFonts w:asciiTheme="majorHAnsi" w:hAnsiTheme="majorHAnsi"/>
        </w:rPr>
        <w:t>prioritiz</w:t>
      </w:r>
      <w:r>
        <w:rPr>
          <w:rFonts w:asciiTheme="majorHAnsi" w:hAnsiTheme="majorHAnsi"/>
        </w:rPr>
        <w:t>e</w:t>
      </w:r>
      <w:r w:rsidR="009735B3">
        <w:rPr>
          <w:rFonts w:asciiTheme="majorHAnsi" w:hAnsiTheme="majorHAnsi"/>
        </w:rPr>
        <w:t xml:space="preserve"> at</w:t>
      </w:r>
      <w:r w:rsidRPr="00A74C90">
        <w:rPr>
          <w:rFonts w:asciiTheme="majorHAnsi" w:hAnsiTheme="majorHAnsi"/>
        </w:rPr>
        <w:t xml:space="preserve"> the </w:t>
      </w:r>
      <w:r>
        <w:rPr>
          <w:rFonts w:asciiTheme="majorHAnsi" w:hAnsiTheme="majorHAnsi"/>
        </w:rPr>
        <w:t>2016-2017</w:t>
      </w:r>
      <w:r w:rsidR="009735B3">
        <w:rPr>
          <w:rFonts w:asciiTheme="majorHAnsi" w:hAnsiTheme="majorHAnsi"/>
        </w:rPr>
        <w:t xml:space="preserve"> </w:t>
      </w:r>
      <w:r w:rsidRPr="00A74C90">
        <w:rPr>
          <w:rFonts w:asciiTheme="majorHAnsi" w:hAnsiTheme="majorHAnsi"/>
        </w:rPr>
        <w:t>biennium</w:t>
      </w:r>
      <w:r>
        <w:rPr>
          <w:rFonts w:asciiTheme="majorHAnsi" w:hAnsiTheme="majorHAnsi"/>
        </w:rPr>
        <w:t xml:space="preserve">. The </w:t>
      </w:r>
      <w:r w:rsidRPr="00F06319">
        <w:rPr>
          <w:rFonts w:asciiTheme="majorHAnsi" w:hAnsiTheme="majorHAnsi"/>
        </w:rPr>
        <w:t>Global Renewa</w:t>
      </w:r>
      <w:r>
        <w:rPr>
          <w:rFonts w:asciiTheme="majorHAnsi" w:hAnsiTheme="majorHAnsi"/>
        </w:rPr>
        <w:t>ble Fuels Alliance (GRFA) would like to</w:t>
      </w:r>
      <w:r w:rsidR="000C09D2">
        <w:rPr>
          <w:rFonts w:asciiTheme="majorHAnsi" w:hAnsiTheme="majorHAnsi"/>
        </w:rPr>
        <w:t xml:space="preserve"> begin by</w:t>
      </w:r>
      <w:r>
        <w:rPr>
          <w:rFonts w:asciiTheme="majorHAnsi" w:hAnsiTheme="majorHAnsi"/>
        </w:rPr>
        <w:t xml:space="preserve"> convey</w:t>
      </w:r>
      <w:r w:rsidR="000C09D2">
        <w:rPr>
          <w:rFonts w:asciiTheme="majorHAnsi" w:hAnsiTheme="majorHAnsi"/>
        </w:rPr>
        <w:t>ing</w:t>
      </w:r>
      <w:r>
        <w:rPr>
          <w:rFonts w:asciiTheme="majorHAnsi" w:hAnsiTheme="majorHAnsi"/>
        </w:rPr>
        <w:t xml:space="preserve"> its appreciation for maintaining a high level of stakeholder participation in consultations.</w:t>
      </w:r>
    </w:p>
    <w:p w:rsidR="00A74C90" w:rsidRDefault="00A74C90" w:rsidP="00A74C90">
      <w:pPr>
        <w:spacing w:after="0"/>
        <w:rPr>
          <w:rFonts w:asciiTheme="majorHAnsi" w:hAnsiTheme="majorHAnsi"/>
        </w:rPr>
      </w:pPr>
    </w:p>
    <w:p w:rsidR="000C09D2" w:rsidRDefault="00A74C90" w:rsidP="00A74C90">
      <w:pPr>
        <w:spacing w:after="0"/>
        <w:rPr>
          <w:rFonts w:asciiTheme="majorHAnsi" w:hAnsiTheme="majorHAnsi"/>
        </w:rPr>
      </w:pPr>
      <w:r>
        <w:rPr>
          <w:rFonts w:asciiTheme="majorHAnsi" w:hAnsiTheme="majorHAnsi"/>
        </w:rPr>
        <w:t xml:space="preserve">For the 2016-2017 biennium the </w:t>
      </w:r>
      <w:r w:rsidRPr="00F06319">
        <w:rPr>
          <w:rFonts w:asciiTheme="majorHAnsi" w:hAnsiTheme="majorHAnsi"/>
        </w:rPr>
        <w:t xml:space="preserve">Global Renewable Fuels Alliance </w:t>
      </w:r>
      <w:r>
        <w:rPr>
          <w:rFonts w:asciiTheme="majorHAnsi" w:hAnsiTheme="majorHAnsi"/>
        </w:rPr>
        <w:t xml:space="preserve">would </w:t>
      </w:r>
      <w:r w:rsidR="002705B3">
        <w:rPr>
          <w:rFonts w:asciiTheme="majorHAnsi" w:hAnsiTheme="majorHAnsi"/>
        </w:rPr>
        <w:t>strongly</w:t>
      </w:r>
      <w:r w:rsidR="000C09D2">
        <w:rPr>
          <w:rFonts w:asciiTheme="majorHAnsi" w:hAnsiTheme="majorHAnsi"/>
        </w:rPr>
        <w:t xml:space="preserve"> </w:t>
      </w:r>
      <w:r>
        <w:rPr>
          <w:rFonts w:asciiTheme="majorHAnsi" w:hAnsiTheme="majorHAnsi"/>
        </w:rPr>
        <w:t>suggest the topic of “Crude Oil and Food Security”</w:t>
      </w:r>
      <w:r w:rsidR="002705B3">
        <w:rPr>
          <w:rFonts w:asciiTheme="majorHAnsi" w:hAnsiTheme="majorHAnsi"/>
        </w:rPr>
        <w:t xml:space="preserve"> to the CFS</w:t>
      </w:r>
      <w:r w:rsidR="00683014">
        <w:rPr>
          <w:rFonts w:asciiTheme="majorHAnsi" w:hAnsiTheme="majorHAnsi"/>
        </w:rPr>
        <w:t>.</w:t>
      </w:r>
    </w:p>
    <w:p w:rsidR="000C09D2" w:rsidRDefault="000C09D2" w:rsidP="00A74C90">
      <w:pPr>
        <w:spacing w:after="0"/>
        <w:rPr>
          <w:rFonts w:asciiTheme="majorHAnsi" w:hAnsiTheme="majorHAnsi"/>
        </w:rPr>
      </w:pPr>
    </w:p>
    <w:p w:rsidR="004E1AA0" w:rsidRDefault="00B05EA1" w:rsidP="00A74C90">
      <w:pPr>
        <w:spacing w:after="0"/>
        <w:rPr>
          <w:rFonts w:asciiTheme="majorHAnsi" w:hAnsiTheme="majorHAnsi"/>
        </w:rPr>
      </w:pPr>
      <w:r>
        <w:rPr>
          <w:rFonts w:asciiTheme="majorHAnsi" w:hAnsiTheme="majorHAnsi"/>
        </w:rPr>
        <w:t>Crude o</w:t>
      </w:r>
      <w:r w:rsidR="000C09D2">
        <w:rPr>
          <w:rFonts w:asciiTheme="majorHAnsi" w:hAnsiTheme="majorHAnsi"/>
        </w:rPr>
        <w:t xml:space="preserve">il and its price </w:t>
      </w:r>
      <w:r w:rsidR="000C09D2" w:rsidRPr="000C09D2">
        <w:rPr>
          <w:rFonts w:asciiTheme="majorHAnsi" w:hAnsiTheme="majorHAnsi"/>
        </w:rPr>
        <w:t xml:space="preserve">impact global food prices in many ways. </w:t>
      </w:r>
      <w:r w:rsidR="000C09D2">
        <w:rPr>
          <w:rFonts w:asciiTheme="majorHAnsi" w:hAnsiTheme="majorHAnsi"/>
        </w:rPr>
        <w:t>The price of oil has a direct impact on</w:t>
      </w:r>
      <w:r w:rsidR="000C09D2" w:rsidRPr="000C09D2">
        <w:rPr>
          <w:rFonts w:asciiTheme="majorHAnsi" w:hAnsiTheme="majorHAnsi"/>
        </w:rPr>
        <w:t xml:space="preserve"> the cost of fertilizer, the cost of packaging and the cost of transportation. The GRFA first highlighted the direct link between food and oil prices in March </w:t>
      </w:r>
      <w:r w:rsidR="000C09D2">
        <w:rPr>
          <w:rFonts w:asciiTheme="majorHAnsi" w:hAnsiTheme="majorHAnsi"/>
        </w:rPr>
        <w:t xml:space="preserve">2011 </w:t>
      </w:r>
      <w:r w:rsidR="000C09D2" w:rsidRPr="000C09D2">
        <w:rPr>
          <w:rFonts w:asciiTheme="majorHAnsi" w:hAnsiTheme="majorHAnsi"/>
        </w:rPr>
        <w:t xml:space="preserve">and </w:t>
      </w:r>
      <w:r w:rsidR="000C09D2">
        <w:rPr>
          <w:rFonts w:asciiTheme="majorHAnsi" w:hAnsiTheme="majorHAnsi"/>
        </w:rPr>
        <w:t>has tracked it over subseque</w:t>
      </w:r>
      <w:r w:rsidR="00683014">
        <w:rPr>
          <w:rFonts w:asciiTheme="majorHAnsi" w:hAnsiTheme="majorHAnsi"/>
        </w:rPr>
        <w:t>nt years seeing a trend develop</w:t>
      </w:r>
      <w:r w:rsidR="000C09D2">
        <w:rPr>
          <w:rFonts w:asciiTheme="majorHAnsi" w:hAnsiTheme="majorHAnsi"/>
        </w:rPr>
        <w:t xml:space="preserve"> </w:t>
      </w:r>
      <w:r w:rsidR="00683014">
        <w:rPr>
          <w:rFonts w:asciiTheme="majorHAnsi" w:hAnsiTheme="majorHAnsi"/>
        </w:rPr>
        <w:t xml:space="preserve">– </w:t>
      </w:r>
      <w:r w:rsidR="000C09D2">
        <w:rPr>
          <w:rFonts w:asciiTheme="majorHAnsi" w:hAnsiTheme="majorHAnsi"/>
        </w:rPr>
        <w:t>the price of food follows the price of oil</w:t>
      </w:r>
      <w:r w:rsidR="000C09D2" w:rsidRPr="000C09D2">
        <w:rPr>
          <w:rFonts w:asciiTheme="majorHAnsi" w:hAnsiTheme="majorHAnsi"/>
        </w:rPr>
        <w:t>.</w:t>
      </w:r>
    </w:p>
    <w:p w:rsidR="004E1AA0" w:rsidRDefault="004E1AA0" w:rsidP="00A74C90">
      <w:pPr>
        <w:spacing w:after="0"/>
        <w:rPr>
          <w:rFonts w:asciiTheme="majorHAnsi" w:hAnsiTheme="majorHAnsi"/>
        </w:rPr>
      </w:pPr>
    </w:p>
    <w:p w:rsidR="004E1AA0" w:rsidRDefault="00B05EA1" w:rsidP="00A74C90">
      <w:pPr>
        <w:spacing w:after="0"/>
        <w:rPr>
          <w:rFonts w:asciiTheme="majorHAnsi" w:hAnsiTheme="majorHAnsi"/>
        </w:rPr>
      </w:pPr>
      <w:r>
        <w:rPr>
          <w:rFonts w:asciiTheme="majorHAnsi" w:hAnsiTheme="majorHAnsi"/>
        </w:rPr>
        <w:t>There is</w:t>
      </w:r>
      <w:r w:rsidR="004E1AA0">
        <w:rPr>
          <w:rFonts w:asciiTheme="majorHAnsi" w:hAnsiTheme="majorHAnsi"/>
        </w:rPr>
        <w:t xml:space="preserve"> general consensus from international organizations on this topic. In 2011 </w:t>
      </w:r>
      <w:r w:rsidR="004E1AA0" w:rsidRPr="004E1AA0">
        <w:rPr>
          <w:rFonts w:asciiTheme="majorHAnsi" w:hAnsiTheme="majorHAnsi"/>
        </w:rPr>
        <w:t xml:space="preserve">David </w:t>
      </w:r>
      <w:proofErr w:type="spellStart"/>
      <w:r w:rsidR="004E1AA0" w:rsidRPr="004E1AA0">
        <w:rPr>
          <w:rFonts w:asciiTheme="majorHAnsi" w:hAnsiTheme="majorHAnsi"/>
        </w:rPr>
        <w:t>Hallam</w:t>
      </w:r>
      <w:proofErr w:type="spellEnd"/>
      <w:r w:rsidR="004E1AA0" w:rsidRPr="004E1AA0">
        <w:rPr>
          <w:rFonts w:asciiTheme="majorHAnsi" w:hAnsiTheme="majorHAnsi"/>
        </w:rPr>
        <w:t xml:space="preserve">, the </w:t>
      </w:r>
      <w:proofErr w:type="spellStart"/>
      <w:r w:rsidR="004E1AA0" w:rsidRPr="004E1AA0">
        <w:rPr>
          <w:rFonts w:asciiTheme="majorHAnsi" w:hAnsiTheme="majorHAnsi"/>
        </w:rPr>
        <w:t>FAO’s</w:t>
      </w:r>
      <w:proofErr w:type="spellEnd"/>
      <w:r w:rsidR="004E1AA0" w:rsidRPr="004E1AA0">
        <w:rPr>
          <w:rFonts w:asciiTheme="majorHAnsi" w:hAnsiTheme="majorHAnsi"/>
        </w:rPr>
        <w:t xml:space="preserve"> Deputy Director confirmed this when he said</w:t>
      </w:r>
      <w:r w:rsidR="004E1AA0">
        <w:rPr>
          <w:rFonts w:asciiTheme="majorHAnsi" w:hAnsiTheme="majorHAnsi"/>
        </w:rPr>
        <w:t>;</w:t>
      </w:r>
      <w:r w:rsidR="004E1AA0" w:rsidRPr="004E1AA0">
        <w:rPr>
          <w:rFonts w:asciiTheme="majorHAnsi" w:hAnsiTheme="majorHAnsi"/>
        </w:rPr>
        <w:t xml:space="preserve"> </w:t>
      </w:r>
    </w:p>
    <w:p w:rsidR="004E1AA0" w:rsidRDefault="004E1AA0" w:rsidP="004E1AA0">
      <w:pPr>
        <w:spacing w:after="0"/>
        <w:rPr>
          <w:rFonts w:asciiTheme="majorHAnsi" w:hAnsiTheme="majorHAnsi"/>
        </w:rPr>
      </w:pPr>
    </w:p>
    <w:p w:rsidR="006D44C5" w:rsidRPr="004E1AA0" w:rsidRDefault="004E1AA0" w:rsidP="004E1AA0">
      <w:pPr>
        <w:spacing w:after="0"/>
        <w:ind w:left="720"/>
        <w:rPr>
          <w:rFonts w:asciiTheme="majorHAnsi" w:hAnsiTheme="majorHAnsi"/>
          <w:i/>
        </w:rPr>
      </w:pPr>
      <w:r w:rsidRPr="004E1AA0">
        <w:rPr>
          <w:rFonts w:asciiTheme="majorHAnsi" w:hAnsiTheme="majorHAnsi"/>
          <w:i/>
        </w:rPr>
        <w:t>“unexpected oil price spikes could further exacerbate an already precarious situation in food markets.”</w:t>
      </w:r>
    </w:p>
    <w:p w:rsidR="006D44C5" w:rsidRDefault="006D44C5" w:rsidP="00A74C90">
      <w:pPr>
        <w:spacing w:after="0"/>
        <w:rPr>
          <w:rFonts w:asciiTheme="majorHAnsi" w:hAnsiTheme="majorHAnsi"/>
        </w:rPr>
      </w:pPr>
    </w:p>
    <w:p w:rsidR="00A74C90" w:rsidRDefault="00B05EA1" w:rsidP="00A74C90">
      <w:pPr>
        <w:spacing w:after="0"/>
        <w:rPr>
          <w:rFonts w:asciiTheme="majorHAnsi" w:hAnsiTheme="majorHAnsi"/>
        </w:rPr>
      </w:pPr>
      <w:r>
        <w:rPr>
          <w:rFonts w:asciiTheme="majorHAnsi" w:hAnsiTheme="majorHAnsi"/>
        </w:rPr>
        <w:t xml:space="preserve">Due to the severe </w:t>
      </w:r>
      <w:r w:rsidR="006D44C5">
        <w:rPr>
          <w:rFonts w:asciiTheme="majorHAnsi" w:hAnsiTheme="majorHAnsi"/>
        </w:rPr>
        <w:t>impact crude oil prices have on food prices a</w:t>
      </w:r>
      <w:r w:rsidR="00683014">
        <w:rPr>
          <w:rFonts w:asciiTheme="majorHAnsi" w:hAnsiTheme="majorHAnsi"/>
        </w:rPr>
        <w:t xml:space="preserve">nd therefore food security, </w:t>
      </w:r>
      <w:r w:rsidR="006D44C5">
        <w:rPr>
          <w:rFonts w:asciiTheme="majorHAnsi" w:hAnsiTheme="majorHAnsi"/>
        </w:rPr>
        <w:t>G</w:t>
      </w:r>
      <w:r w:rsidR="00683014">
        <w:rPr>
          <w:rFonts w:asciiTheme="majorHAnsi" w:hAnsiTheme="majorHAnsi"/>
        </w:rPr>
        <w:t xml:space="preserve">RFA </w:t>
      </w:r>
      <w:r w:rsidR="006D44C5">
        <w:rPr>
          <w:rFonts w:asciiTheme="majorHAnsi" w:hAnsiTheme="majorHAnsi"/>
        </w:rPr>
        <w:t>members are of the opinion</w:t>
      </w:r>
      <w:r w:rsidR="00683014">
        <w:rPr>
          <w:rFonts w:asciiTheme="majorHAnsi" w:hAnsiTheme="majorHAnsi"/>
        </w:rPr>
        <w:t xml:space="preserve"> that the only way to address this important </w:t>
      </w:r>
      <w:r w:rsidR="006D44C5">
        <w:rPr>
          <w:rFonts w:asciiTheme="majorHAnsi" w:hAnsiTheme="majorHAnsi"/>
        </w:rPr>
        <w:t xml:space="preserve">topic is by creating its own </w:t>
      </w:r>
      <w:r w:rsidR="004E1AA0">
        <w:rPr>
          <w:rFonts w:asciiTheme="majorHAnsi" w:hAnsiTheme="majorHAnsi"/>
        </w:rPr>
        <w:t xml:space="preserve">“Crude Oil and Food Security” </w:t>
      </w:r>
      <w:r w:rsidR="006D44C5">
        <w:rPr>
          <w:rFonts w:asciiTheme="majorHAnsi" w:hAnsiTheme="majorHAnsi"/>
        </w:rPr>
        <w:t xml:space="preserve">work stream. Like other topics of similar importance the work stream would conclude with an HLPE report with suggestions on how to lessen crude oil’s impact on food prices and food security. </w:t>
      </w:r>
    </w:p>
    <w:p w:rsidR="00A74C90" w:rsidRPr="00F06319" w:rsidRDefault="00A74C90" w:rsidP="00A74C90">
      <w:pPr>
        <w:spacing w:after="0"/>
        <w:rPr>
          <w:rFonts w:asciiTheme="majorHAnsi" w:hAnsiTheme="majorHAnsi"/>
        </w:rPr>
      </w:pPr>
    </w:p>
    <w:p w:rsidR="00A74C90" w:rsidRDefault="00A74C90" w:rsidP="00A74C90">
      <w:pPr>
        <w:spacing w:after="0"/>
        <w:rPr>
          <w:rFonts w:asciiTheme="majorHAnsi" w:hAnsiTheme="majorHAnsi"/>
        </w:rPr>
      </w:pPr>
      <w:r>
        <w:rPr>
          <w:rFonts w:asciiTheme="majorHAnsi" w:hAnsiTheme="majorHAnsi"/>
        </w:rPr>
        <w:t>The GRFA</w:t>
      </w:r>
      <w:r w:rsidRPr="00F06319">
        <w:rPr>
          <w:rFonts w:asciiTheme="majorHAnsi" w:hAnsiTheme="majorHAnsi"/>
        </w:rPr>
        <w:t xml:space="preserve"> would welcome </w:t>
      </w:r>
      <w:r w:rsidR="006D44C5">
        <w:rPr>
          <w:rFonts w:asciiTheme="majorHAnsi" w:hAnsiTheme="majorHAnsi"/>
        </w:rPr>
        <w:t>the opportunity</w:t>
      </w:r>
      <w:r>
        <w:rPr>
          <w:rFonts w:asciiTheme="majorHAnsi" w:hAnsiTheme="majorHAnsi"/>
        </w:rPr>
        <w:t xml:space="preserve"> </w:t>
      </w:r>
      <w:r w:rsidR="002705B3">
        <w:rPr>
          <w:rFonts w:asciiTheme="majorHAnsi" w:hAnsiTheme="majorHAnsi"/>
        </w:rPr>
        <w:t xml:space="preserve">to </w:t>
      </w:r>
      <w:r>
        <w:rPr>
          <w:rFonts w:asciiTheme="majorHAnsi" w:hAnsiTheme="majorHAnsi"/>
        </w:rPr>
        <w:t xml:space="preserve">assist </w:t>
      </w:r>
      <w:r w:rsidR="006D44C5">
        <w:rPr>
          <w:rFonts w:asciiTheme="majorHAnsi" w:hAnsiTheme="majorHAnsi"/>
        </w:rPr>
        <w:t xml:space="preserve">the </w:t>
      </w:r>
      <w:r w:rsidR="006D44C5" w:rsidRPr="00A74C90">
        <w:rPr>
          <w:rFonts w:asciiTheme="majorHAnsi" w:hAnsiTheme="majorHAnsi"/>
        </w:rPr>
        <w:t>Chair of the Open-Ended Working Group</w:t>
      </w:r>
      <w:r w:rsidR="006D44C5">
        <w:rPr>
          <w:rFonts w:asciiTheme="majorHAnsi" w:hAnsiTheme="majorHAnsi"/>
        </w:rPr>
        <w:t xml:space="preserve"> </w:t>
      </w:r>
      <w:r w:rsidR="009735B3">
        <w:rPr>
          <w:rFonts w:asciiTheme="majorHAnsi" w:hAnsiTheme="majorHAnsi"/>
        </w:rPr>
        <w:t>to develop the scope of the working group if the topic were chosen in the future</w:t>
      </w:r>
      <w:r w:rsidRPr="00F06319">
        <w:rPr>
          <w:rFonts w:asciiTheme="majorHAnsi" w:hAnsiTheme="majorHAnsi"/>
        </w:rPr>
        <w:t>.</w:t>
      </w:r>
    </w:p>
    <w:p w:rsidR="00A74C90" w:rsidRPr="000860E3" w:rsidRDefault="00A74C90" w:rsidP="00A74C90">
      <w:pPr>
        <w:spacing w:after="0"/>
        <w:rPr>
          <w:rFonts w:asciiTheme="majorHAnsi" w:hAnsiTheme="majorHAnsi"/>
        </w:rPr>
      </w:pPr>
    </w:p>
    <w:p w:rsidR="00A74C90" w:rsidRPr="000860E3" w:rsidRDefault="00A74C90" w:rsidP="00A74C90">
      <w:pPr>
        <w:rPr>
          <w:rFonts w:asciiTheme="majorHAnsi" w:hAnsiTheme="majorHAnsi"/>
        </w:rPr>
      </w:pPr>
      <w:r w:rsidRPr="000860E3">
        <w:rPr>
          <w:rFonts w:asciiTheme="majorHAnsi" w:hAnsiTheme="majorHAnsi"/>
        </w:rPr>
        <w:t xml:space="preserve">Please feel free to contact me at </w:t>
      </w:r>
      <w:hyperlink r:id="rId5" w:history="1">
        <w:r w:rsidRPr="000860E3">
          <w:rPr>
            <w:rStyle w:val="Hyperlink"/>
            <w:rFonts w:asciiTheme="majorHAnsi" w:hAnsiTheme="majorHAnsi"/>
          </w:rPr>
          <w:t>info@globalrfa.org</w:t>
        </w:r>
      </w:hyperlink>
      <w:r>
        <w:rPr>
          <w:rFonts w:asciiTheme="majorHAnsi" w:hAnsiTheme="majorHAnsi"/>
        </w:rPr>
        <w:t xml:space="preserve"> or visit</w:t>
      </w:r>
      <w:r w:rsidRPr="000860E3">
        <w:rPr>
          <w:rFonts w:asciiTheme="majorHAnsi" w:hAnsiTheme="majorHAnsi"/>
        </w:rPr>
        <w:t xml:space="preserve"> </w:t>
      </w:r>
      <w:hyperlink r:id="rId6" w:history="1">
        <w:r w:rsidRPr="000860E3">
          <w:rPr>
            <w:rStyle w:val="Hyperlink"/>
            <w:rFonts w:asciiTheme="majorHAnsi" w:hAnsiTheme="majorHAnsi"/>
          </w:rPr>
          <w:t>www.globalrfa.org</w:t>
        </w:r>
      </w:hyperlink>
      <w:r w:rsidRPr="000860E3">
        <w:rPr>
          <w:rFonts w:asciiTheme="majorHAnsi" w:hAnsiTheme="majorHAnsi"/>
        </w:rPr>
        <w:t xml:space="preserve">. </w:t>
      </w:r>
    </w:p>
    <w:p w:rsidR="00A74C90" w:rsidRPr="000860E3" w:rsidRDefault="00A74C90" w:rsidP="00A74C90">
      <w:pPr>
        <w:rPr>
          <w:rFonts w:asciiTheme="majorHAnsi" w:hAnsiTheme="majorHAnsi"/>
        </w:rPr>
      </w:pPr>
    </w:p>
    <w:p w:rsidR="00A74C90" w:rsidRPr="000860E3" w:rsidRDefault="00A74C90" w:rsidP="00A74C90">
      <w:pPr>
        <w:spacing w:after="0"/>
        <w:rPr>
          <w:rFonts w:asciiTheme="majorHAnsi" w:hAnsiTheme="majorHAnsi"/>
        </w:rPr>
      </w:pPr>
      <w:r w:rsidRPr="000860E3">
        <w:rPr>
          <w:rFonts w:asciiTheme="majorHAnsi" w:hAnsiTheme="majorHAnsi"/>
        </w:rPr>
        <w:t>Sincerely,</w:t>
      </w:r>
    </w:p>
    <w:p w:rsidR="00A74C90" w:rsidRPr="000860E3" w:rsidRDefault="00A74C90" w:rsidP="00A74C90">
      <w:pPr>
        <w:spacing w:after="0"/>
        <w:rPr>
          <w:rFonts w:asciiTheme="majorHAnsi" w:hAnsiTheme="majorHAnsi"/>
        </w:rPr>
      </w:pPr>
    </w:p>
    <w:p w:rsidR="00A74C90" w:rsidRPr="000860E3" w:rsidRDefault="00A74C90" w:rsidP="00A74C90">
      <w:pPr>
        <w:spacing w:after="0"/>
        <w:rPr>
          <w:rFonts w:asciiTheme="majorHAnsi" w:hAnsiTheme="majorHAnsi"/>
        </w:rPr>
      </w:pPr>
      <w:r w:rsidRPr="00AC40B0">
        <w:rPr>
          <w:rFonts w:asciiTheme="majorHAnsi" w:hAnsiTheme="majorHAnsi"/>
          <w:noProof/>
        </w:rPr>
        <w:drawing>
          <wp:inline distT="0" distB="0" distL="0" distR="0">
            <wp:extent cx="1112520" cy="755674"/>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13310" cy="756211"/>
                    </a:xfrm>
                    <a:prstGeom prst="rect">
                      <a:avLst/>
                    </a:prstGeom>
                    <a:noFill/>
                    <a:ln w="9525">
                      <a:noFill/>
                      <a:miter lim="800000"/>
                      <a:headEnd/>
                      <a:tailEnd/>
                    </a:ln>
                  </pic:spPr>
                </pic:pic>
              </a:graphicData>
            </a:graphic>
          </wp:inline>
        </w:drawing>
      </w:r>
    </w:p>
    <w:p w:rsidR="00A74C90" w:rsidRPr="000860E3" w:rsidRDefault="00A74C90" w:rsidP="00A74C90">
      <w:pPr>
        <w:spacing w:after="0"/>
        <w:rPr>
          <w:rFonts w:asciiTheme="majorHAnsi" w:hAnsiTheme="majorHAnsi"/>
        </w:rPr>
      </w:pPr>
    </w:p>
    <w:p w:rsidR="00A74C90" w:rsidRPr="000860E3" w:rsidRDefault="00A74C90" w:rsidP="00A74C90">
      <w:pPr>
        <w:spacing w:after="0"/>
        <w:rPr>
          <w:rFonts w:asciiTheme="majorHAnsi" w:hAnsiTheme="majorHAnsi"/>
        </w:rPr>
      </w:pPr>
      <w:r w:rsidRPr="000860E3">
        <w:rPr>
          <w:rFonts w:asciiTheme="majorHAnsi" w:hAnsiTheme="majorHAnsi"/>
        </w:rPr>
        <w:t>Bliss Baker</w:t>
      </w:r>
    </w:p>
    <w:p w:rsidR="00A74C90" w:rsidRPr="000860E3" w:rsidRDefault="00A74C90" w:rsidP="00A74C90">
      <w:pPr>
        <w:spacing w:after="0"/>
        <w:rPr>
          <w:rFonts w:asciiTheme="majorHAnsi" w:hAnsiTheme="majorHAnsi"/>
        </w:rPr>
      </w:pPr>
      <w:r w:rsidRPr="000860E3">
        <w:rPr>
          <w:rFonts w:asciiTheme="majorHAnsi" w:hAnsiTheme="majorHAnsi"/>
        </w:rPr>
        <w:t>President</w:t>
      </w:r>
    </w:p>
    <w:p w:rsidR="00A74C90" w:rsidRPr="000860E3" w:rsidRDefault="00A74C90" w:rsidP="00A74C90">
      <w:pPr>
        <w:spacing w:after="0"/>
        <w:rPr>
          <w:rFonts w:asciiTheme="majorHAnsi" w:hAnsiTheme="majorHAnsi"/>
        </w:rPr>
      </w:pPr>
      <w:r w:rsidRPr="000860E3">
        <w:rPr>
          <w:rFonts w:asciiTheme="majorHAnsi" w:hAnsiTheme="majorHAnsi"/>
        </w:rPr>
        <w:t>Global Renewable Fuels Alliance</w:t>
      </w:r>
    </w:p>
    <w:p w:rsidR="00A74C90" w:rsidRDefault="00A74C90" w:rsidP="00A74C90"/>
    <w:p w:rsidR="00A74C90" w:rsidRDefault="00A74C90" w:rsidP="00A74C90"/>
    <w:p w:rsidR="00A74C90" w:rsidRDefault="00A74C90" w:rsidP="00A74C90"/>
    <w:p w:rsidR="00A74C90" w:rsidRDefault="00A74C90" w:rsidP="00A74C90"/>
    <w:p w:rsidR="00A74C90" w:rsidRDefault="00A74C90"/>
    <w:sectPr w:rsidR="00A74C90" w:rsidSect="00A74C90">
      <w:pgSz w:w="12240" w:h="15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C90"/>
    <w:rsid w:val="000C09D2"/>
    <w:rsid w:val="000F6B53"/>
    <w:rsid w:val="002705B3"/>
    <w:rsid w:val="004E1AA0"/>
    <w:rsid w:val="00683014"/>
    <w:rsid w:val="006D44C5"/>
    <w:rsid w:val="009735B3"/>
    <w:rsid w:val="00A74C90"/>
    <w:rsid w:val="00B05EA1"/>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74C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globalrfa.org" TargetMode="External"/><Relationship Id="rId6" Type="http://schemas.openxmlformats.org/officeDocument/2006/relationships/hyperlink" Target="http://www.globalrfa.or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247</Words>
  <Characters>1412</Characters>
  <Application>Microsoft Macintosh Word</Application>
  <DocSecurity>0</DocSecurity>
  <Lines>11</Lines>
  <Paragraphs>2</Paragraphs>
  <ScaleCrop>false</ScaleCrop>
  <Company>Bentham and Associates</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Drenn</dc:creator>
  <cp:keywords/>
  <cp:lastModifiedBy>Giancarlo Drenn</cp:lastModifiedBy>
  <cp:revision>5</cp:revision>
  <cp:lastPrinted>2014-05-20T14:49:00Z</cp:lastPrinted>
  <dcterms:created xsi:type="dcterms:W3CDTF">2014-05-20T13:28:00Z</dcterms:created>
  <dcterms:modified xsi:type="dcterms:W3CDTF">2014-05-20T16:19:00Z</dcterms:modified>
</cp:coreProperties>
</file>