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9B79" w14:textId="40F4932D" w:rsidR="00384748" w:rsidRDefault="0061515F" w:rsidP="00083182">
      <w:pPr>
        <w:pStyle w:val="Heading2"/>
        <w:spacing w:line="240" w:lineRule="auto"/>
        <w:jc w:val="both"/>
      </w:pPr>
      <w:r w:rsidRPr="0061515F">
        <w:t>I</w:t>
      </w:r>
      <w:r w:rsidR="00DC5544">
        <w:t>nvitación a presentar experiencias en el uso y aplicación d</w:t>
      </w:r>
      <w:r w:rsidR="007B4788">
        <w:t>e tres conjuntos</w:t>
      </w:r>
      <w:r w:rsidR="00DC5544">
        <w:t xml:space="preserve"> de recomendaciones de políticas del CSA sobre la agricultura en p</w:t>
      </w:r>
      <w:r w:rsidR="00DC5544" w:rsidRPr="00DC5544">
        <w:t>equeña escala en el contexto de la seguridad alimentaria y la nutrición</w:t>
      </w:r>
    </w:p>
    <w:p w14:paraId="217E17F8" w14:textId="77777777" w:rsidR="00DC5544" w:rsidRPr="007E2F28" w:rsidRDefault="00DC5544" w:rsidP="00DC5544">
      <w:pPr>
        <w:spacing w:after="0"/>
        <w:rPr>
          <w:rFonts w:cstheme="minorHAnsi"/>
          <w:sz w:val="22"/>
          <w:lang w:val="es-ES"/>
        </w:rPr>
      </w:pPr>
      <w:r w:rsidRPr="007E2F28">
        <w:rPr>
          <w:rFonts w:cstheme="minorHAnsi"/>
          <w:sz w:val="22"/>
          <w:lang w:val="es-ES"/>
        </w:rPr>
        <w:t>Está previsto realizar un ejercicio de evaluación y balance en octubre de 2019, durante la 46º Sesión Plenaria del Comité de Seguridad Alimentaria Mundial (CSA 46) para dar seguimiento al uso y la aplicación de las siguientes recomendaciones de políticas del CSA:</w:t>
      </w:r>
    </w:p>
    <w:p w14:paraId="7D6A4228" w14:textId="77777777" w:rsidR="00DC5544" w:rsidRPr="007E2F28" w:rsidRDefault="00DC5544" w:rsidP="00DC5544">
      <w:pPr>
        <w:spacing w:after="0"/>
        <w:rPr>
          <w:rFonts w:cstheme="minorHAnsi"/>
          <w:sz w:val="22"/>
          <w:lang w:val="es-ES"/>
        </w:rPr>
      </w:pPr>
    </w:p>
    <w:p w14:paraId="7078FA28" w14:textId="77777777" w:rsidR="00DC5544" w:rsidRPr="007E2F28" w:rsidRDefault="00DC5544" w:rsidP="00DC5544">
      <w:pPr>
        <w:spacing w:after="160" w:line="259" w:lineRule="auto"/>
        <w:ind w:left="1440" w:hanging="1440"/>
        <w:rPr>
          <w:rFonts w:cstheme="minorHAnsi"/>
          <w:sz w:val="22"/>
          <w:lang w:val="es-ES"/>
        </w:rPr>
      </w:pPr>
      <w:r w:rsidRPr="007E2F28">
        <w:rPr>
          <w:rFonts w:cstheme="minorHAnsi"/>
          <w:b/>
          <w:sz w:val="22"/>
          <w:lang w:val="es-ES"/>
        </w:rPr>
        <w:t>Conjunto 1:</w:t>
      </w:r>
      <w:r w:rsidRPr="007E2F28">
        <w:rPr>
          <w:rFonts w:cstheme="minorHAnsi"/>
          <w:sz w:val="22"/>
          <w:lang w:val="es-ES"/>
        </w:rPr>
        <w:t xml:space="preserve"> </w:t>
      </w:r>
      <w:r w:rsidRPr="007E2F28">
        <w:rPr>
          <w:rFonts w:cstheme="minorHAnsi"/>
          <w:sz w:val="22"/>
          <w:lang w:val="es-ES"/>
        </w:rPr>
        <w:tab/>
      </w:r>
      <w:hyperlink r:id="rId8" w:history="1">
        <w:r w:rsidRPr="007E2F28">
          <w:rPr>
            <w:rStyle w:val="Hyperlink"/>
            <w:rFonts w:cstheme="minorHAnsi"/>
            <w:sz w:val="22"/>
            <w:u w:val="none"/>
            <w:lang w:val="es-ES"/>
          </w:rPr>
          <w:t>Inversión en la agricultura a pequeña escala en favor de la seguridad alimentaria y la nutrición</w:t>
        </w:r>
      </w:hyperlink>
      <w:r w:rsidRPr="007E2F28">
        <w:rPr>
          <w:rStyle w:val="Hyperlink"/>
          <w:rFonts w:cstheme="minorHAnsi"/>
          <w:sz w:val="22"/>
          <w:u w:val="none"/>
          <w:lang w:val="es-ES"/>
        </w:rPr>
        <w:t xml:space="preserve"> </w:t>
      </w:r>
      <w:r w:rsidRPr="007E2F28">
        <w:rPr>
          <w:rFonts w:cstheme="minorHAnsi"/>
          <w:sz w:val="22"/>
          <w:lang w:val="es-ES"/>
        </w:rPr>
        <w:t>(aprobado en 2013)</w:t>
      </w:r>
    </w:p>
    <w:p w14:paraId="6C21B3A9" w14:textId="77777777" w:rsidR="00DC5544" w:rsidRPr="007E2F28" w:rsidRDefault="00DC5544" w:rsidP="00DC5544">
      <w:pPr>
        <w:spacing w:after="160" w:line="259" w:lineRule="auto"/>
        <w:rPr>
          <w:rFonts w:cstheme="minorHAnsi"/>
          <w:sz w:val="22"/>
          <w:lang w:val="es-ES"/>
        </w:rPr>
      </w:pPr>
      <w:r w:rsidRPr="007E2F28">
        <w:rPr>
          <w:rFonts w:cstheme="minorHAnsi"/>
          <w:b/>
          <w:sz w:val="22"/>
          <w:lang w:val="es-ES"/>
        </w:rPr>
        <w:t>Conjunto 2:</w:t>
      </w:r>
      <w:r w:rsidRPr="007E2F28">
        <w:rPr>
          <w:rFonts w:cstheme="minorHAnsi"/>
          <w:sz w:val="22"/>
          <w:lang w:val="es-ES"/>
        </w:rPr>
        <w:tab/>
      </w:r>
      <w:hyperlink r:id="rId9" w:history="1">
        <w:r w:rsidRPr="007E2F28">
          <w:rPr>
            <w:rStyle w:val="Hyperlink"/>
            <w:rFonts w:cstheme="minorHAnsi"/>
            <w:sz w:val="22"/>
            <w:u w:val="none"/>
            <w:lang w:val="es-ES"/>
          </w:rPr>
          <w:t>Vinculación de los pequeños productores con los mercados</w:t>
        </w:r>
      </w:hyperlink>
      <w:r w:rsidRPr="007E2F28">
        <w:rPr>
          <w:rFonts w:cstheme="minorHAnsi"/>
          <w:sz w:val="22"/>
          <w:lang w:val="es-ES"/>
        </w:rPr>
        <w:t xml:space="preserve"> (aprobado en 2016)</w:t>
      </w:r>
    </w:p>
    <w:p w14:paraId="63F64038" w14:textId="4E7CE285" w:rsidR="00DC5544" w:rsidRDefault="00DC5544" w:rsidP="00083182">
      <w:pPr>
        <w:spacing w:after="0"/>
        <w:ind w:left="1440" w:hanging="1440"/>
        <w:rPr>
          <w:rFonts w:cstheme="minorHAnsi"/>
          <w:sz w:val="22"/>
          <w:lang w:val="es-ES"/>
        </w:rPr>
      </w:pPr>
      <w:r w:rsidRPr="007E2F28">
        <w:rPr>
          <w:rFonts w:cstheme="minorHAnsi"/>
          <w:b/>
          <w:sz w:val="22"/>
          <w:lang w:val="es-ES"/>
        </w:rPr>
        <w:t>Conjunto 3:</w:t>
      </w:r>
      <w:r w:rsidRPr="00127D45">
        <w:rPr>
          <w:rFonts w:cstheme="minorHAnsi"/>
          <w:sz w:val="22"/>
          <w:lang w:val="es-ES"/>
        </w:rPr>
        <w:t xml:space="preserve"> </w:t>
      </w:r>
      <w:r w:rsidRPr="00127D45">
        <w:rPr>
          <w:rFonts w:cstheme="minorHAnsi"/>
          <w:sz w:val="22"/>
          <w:lang w:val="es-ES"/>
        </w:rPr>
        <w:tab/>
      </w:r>
      <w:hyperlink r:id="rId10" w:history="1">
        <w:r w:rsidRPr="00127D45">
          <w:rPr>
            <w:rStyle w:val="Hyperlink"/>
            <w:rFonts w:cstheme="minorHAnsi"/>
            <w:sz w:val="22"/>
            <w:u w:val="none"/>
            <w:lang w:val="es-ES"/>
          </w:rPr>
          <w:t>Desarrollo agrícola sostenible para la seguridad alimentaria y la nutrición: ¿qué función desempeña la ganadería?</w:t>
        </w:r>
      </w:hyperlink>
      <w:r w:rsidRPr="00127D45">
        <w:rPr>
          <w:rFonts w:cstheme="minorHAnsi"/>
          <w:sz w:val="22"/>
          <w:lang w:val="es-ES"/>
        </w:rPr>
        <w:t xml:space="preserve"> (aprobado </w:t>
      </w:r>
      <w:r w:rsidRPr="007E2F28">
        <w:rPr>
          <w:rFonts w:cstheme="minorHAnsi"/>
          <w:sz w:val="22"/>
          <w:lang w:val="es-ES"/>
        </w:rPr>
        <w:t>en 2016)</w:t>
      </w:r>
    </w:p>
    <w:p w14:paraId="55223FE9" w14:textId="77777777" w:rsidR="00083182" w:rsidRPr="007E2F28" w:rsidRDefault="00083182" w:rsidP="00083182">
      <w:pPr>
        <w:spacing w:after="0"/>
        <w:rPr>
          <w:rFonts w:cstheme="minorHAnsi"/>
          <w:sz w:val="22"/>
          <w:lang w:val="es-ES"/>
        </w:rPr>
      </w:pPr>
    </w:p>
    <w:p w14:paraId="790A9ED9" w14:textId="77777777" w:rsidR="00DC5544" w:rsidRPr="007E2F28" w:rsidRDefault="00DC5544" w:rsidP="00083182">
      <w:pPr>
        <w:spacing w:after="0"/>
        <w:rPr>
          <w:rFonts w:cstheme="minorHAnsi"/>
          <w:bCs/>
          <w:sz w:val="22"/>
          <w:lang w:val="es-ES"/>
        </w:rPr>
      </w:pPr>
      <w:r w:rsidRPr="00083182">
        <w:rPr>
          <w:rFonts w:cstheme="minorHAnsi"/>
          <w:b/>
          <w:sz w:val="22"/>
          <w:lang w:val="es-ES"/>
        </w:rPr>
        <w:t>El Comité de Seguridad Alimentaria Mundial solicita a</w:t>
      </w:r>
      <w:r w:rsidRPr="00083182">
        <w:rPr>
          <w:rFonts w:cstheme="minorHAnsi"/>
          <w:b/>
          <w:bCs/>
          <w:sz w:val="22"/>
          <w:lang w:val="es-ES"/>
        </w:rPr>
        <w:t xml:space="preserve"> las partes interesadas que aporten información sobre sus experiencias en la aplicación de cualquiera de estas recomendaciones de políticas antes del </w:t>
      </w:r>
      <w:r w:rsidRPr="00083182">
        <w:rPr>
          <w:rFonts w:cstheme="minorHAnsi"/>
          <w:b/>
          <w:bCs/>
          <w:sz w:val="22"/>
          <w:u w:val="single"/>
          <w:lang w:val="es-ES"/>
        </w:rPr>
        <w:t>22 de abril de 2019</w:t>
      </w:r>
      <w:r w:rsidRPr="00083182">
        <w:rPr>
          <w:rFonts w:cstheme="minorHAnsi"/>
          <w:b/>
          <w:bCs/>
          <w:sz w:val="22"/>
          <w:lang w:val="es-ES"/>
        </w:rPr>
        <w:t>, con el objetivo de ser</w:t>
      </w:r>
      <w:r w:rsidRPr="007E2F28">
        <w:rPr>
          <w:rFonts w:cstheme="minorHAnsi"/>
          <w:b/>
          <w:bCs/>
          <w:sz w:val="22"/>
          <w:lang w:val="es-ES"/>
        </w:rPr>
        <w:t xml:space="preserve"> utilizadas en el CSA 46</w:t>
      </w:r>
      <w:r w:rsidRPr="007E2F28">
        <w:rPr>
          <w:rFonts w:cstheme="minorHAnsi"/>
          <w:bCs/>
          <w:sz w:val="22"/>
          <w:lang w:val="es-ES"/>
        </w:rPr>
        <w:t>. Las partes interesadas del CSA incluyen los países miembros, los participantes (organismos de las Naciones Unidas, organizaciones y redes de la sociedad civil y no gubernamentales, instituciones internacionales de investigación agrícola, instituciones financieras internacionales y regionales y asociaciones del sector privado y fundaciones filantrópicas) y a los observadores</w:t>
      </w:r>
      <w:r w:rsidRPr="007E2F28">
        <w:rPr>
          <w:rFonts w:cstheme="minorHAnsi"/>
          <w:sz w:val="22"/>
          <w:lang w:val="es-ES"/>
        </w:rPr>
        <w:t>.</w:t>
      </w:r>
    </w:p>
    <w:p w14:paraId="277CEA5D" w14:textId="77777777" w:rsidR="00DC5544" w:rsidRPr="007E2F28" w:rsidRDefault="00DC5544" w:rsidP="00083182">
      <w:pPr>
        <w:spacing w:after="0"/>
        <w:rPr>
          <w:rFonts w:cstheme="minorHAnsi"/>
          <w:sz w:val="22"/>
          <w:lang w:val="es-ES"/>
        </w:rPr>
      </w:pPr>
    </w:p>
    <w:p w14:paraId="7E37AB40" w14:textId="77777777" w:rsidR="00DC5544" w:rsidRPr="007E2F28" w:rsidRDefault="00DC5544" w:rsidP="00083182">
      <w:pPr>
        <w:pStyle w:val="NewPara"/>
        <w:numPr>
          <w:ilvl w:val="0"/>
          <w:numId w:val="0"/>
        </w:numPr>
        <w:spacing w:after="0"/>
        <w:jc w:val="both"/>
        <w:rPr>
          <w:rFonts w:ascii="Cambria" w:hAnsi="Cambria" w:cstheme="minorHAnsi"/>
          <w:szCs w:val="22"/>
          <w:lang w:val="es-ES"/>
        </w:rPr>
      </w:pPr>
      <w:r w:rsidRPr="007E2F28">
        <w:rPr>
          <w:rFonts w:ascii="Cambria" w:hAnsi="Cambria" w:cstheme="minorHAnsi"/>
          <w:szCs w:val="22"/>
          <w:lang w:val="es-ES"/>
        </w:rPr>
        <w:t>Estas recomendaciones de políticas son de gran relevancia para todas las partes interesadas del CSA, y en particular para los pequeños campesinos, que son los principales contribuyentes a la seguridad alimentaria y la nutrición y la categoría más numerosa entre los agricultores familiares. Son protagonistas clave del Decenio de las Naciones Unidas de la Agricultura Familiar, y este ejercicio de balance en el CSA 46 supondrá en 2019 una contribución específica del CSA al Decenio.</w:t>
      </w:r>
    </w:p>
    <w:p w14:paraId="38B1C2AB" w14:textId="77777777" w:rsidR="00DC5544" w:rsidRPr="007E2F28" w:rsidRDefault="00DC5544" w:rsidP="00083182">
      <w:pPr>
        <w:pStyle w:val="NewPara"/>
        <w:numPr>
          <w:ilvl w:val="0"/>
          <w:numId w:val="0"/>
        </w:numPr>
        <w:spacing w:after="0"/>
        <w:ind w:left="360"/>
        <w:jc w:val="both"/>
        <w:rPr>
          <w:rFonts w:ascii="Cambria" w:hAnsi="Cambria" w:cstheme="minorHAnsi"/>
          <w:szCs w:val="22"/>
          <w:lang w:val="es-ES"/>
        </w:rPr>
      </w:pPr>
    </w:p>
    <w:p w14:paraId="1685DCE3" w14:textId="77777777" w:rsidR="00DC5544" w:rsidRPr="007E2F28" w:rsidRDefault="00DC5544" w:rsidP="00083182">
      <w:pPr>
        <w:pStyle w:val="NewPara"/>
        <w:numPr>
          <w:ilvl w:val="0"/>
          <w:numId w:val="0"/>
        </w:numPr>
        <w:spacing w:after="0"/>
        <w:jc w:val="both"/>
        <w:rPr>
          <w:rFonts w:ascii="Cambria" w:hAnsi="Cambria" w:cstheme="minorHAnsi"/>
          <w:b/>
          <w:szCs w:val="22"/>
          <w:lang w:val="es-ES"/>
        </w:rPr>
      </w:pPr>
      <w:r w:rsidRPr="007E2F28">
        <w:rPr>
          <w:rFonts w:ascii="Cambria" w:hAnsi="Cambria" w:cstheme="minorHAnsi"/>
          <w:szCs w:val="22"/>
          <w:lang w:val="es-ES"/>
        </w:rPr>
        <w:t xml:space="preserve">El evento se centrará en cómo los pequeños agricultores se han beneficiado efectivamente -o se espera que se beneficien- de estas recomendaciones de políticas del CSA. También examinará la posible aplicación de los resultados de las políticas del CSA, en especial para el logro de los Objetivos de </w:t>
      </w:r>
      <w:r w:rsidRPr="007E2F28">
        <w:rPr>
          <w:rFonts w:ascii="Cambria" w:hAnsi="Cambria" w:cstheme="minorHAnsi"/>
          <w:szCs w:val="22"/>
          <w:lang w:val="es-ES"/>
        </w:rPr>
        <w:lastRenderedPageBreak/>
        <w:t xml:space="preserve">Desarrollo Sostenible (ODS) y en el contexto del Decenio de las Naciones Unidas de la Agricultura Familiar y el Decenio de Acción de las Naciones Unidas sobre Nutrición. Dado el importante papel de las mujeres en el contexto de la agricultura en pequeña escala, el evento contribuirá también a integrar los mensajes lanzados por el CSA en 2017 en el </w:t>
      </w:r>
      <w:hyperlink r:id="rId11" w:history="1">
        <w:r w:rsidRPr="0046094E">
          <w:rPr>
            <w:rStyle w:val="Hyperlink"/>
            <w:rFonts w:ascii="Cambria" w:hAnsi="Cambria" w:cstheme="minorHAnsi"/>
            <w:szCs w:val="22"/>
            <w:u w:val="none"/>
            <w:lang w:val="es-ES"/>
          </w:rPr>
          <w:t>Foro sobre el empoderamiento de la mujer en el contexto de la seguridad alimentaria y la nutrición</w:t>
        </w:r>
      </w:hyperlink>
      <w:r w:rsidRPr="0046094E">
        <w:rPr>
          <w:rFonts w:ascii="Cambria" w:hAnsi="Cambria" w:cstheme="minorHAnsi"/>
          <w:szCs w:val="22"/>
          <w:lang w:val="es-ES"/>
        </w:rPr>
        <w:t>.</w:t>
      </w:r>
      <w:r w:rsidRPr="007E2F28">
        <w:rPr>
          <w:rFonts w:ascii="Cambria" w:hAnsi="Cambria" w:cstheme="minorHAnsi"/>
          <w:b/>
          <w:szCs w:val="22"/>
          <w:lang w:val="es-ES"/>
        </w:rPr>
        <w:t xml:space="preserve"> </w:t>
      </w:r>
    </w:p>
    <w:p w14:paraId="28779DE0" w14:textId="77777777" w:rsidR="00DC5544" w:rsidRPr="007E2F28" w:rsidRDefault="00DC5544" w:rsidP="00DC5544">
      <w:pPr>
        <w:pStyle w:val="NewPara"/>
        <w:numPr>
          <w:ilvl w:val="0"/>
          <w:numId w:val="0"/>
        </w:numPr>
        <w:spacing w:after="0"/>
        <w:ind w:left="360"/>
        <w:jc w:val="both"/>
        <w:rPr>
          <w:rFonts w:ascii="Cambria" w:hAnsi="Cambria" w:cstheme="minorHAnsi"/>
          <w:szCs w:val="22"/>
          <w:lang w:val="es-ES"/>
        </w:rPr>
      </w:pPr>
    </w:p>
    <w:p w14:paraId="0FF050B4" w14:textId="3DE3D3CD" w:rsidR="00DC5544" w:rsidRPr="007E2F28" w:rsidRDefault="00DC5544" w:rsidP="00DC5544">
      <w:pPr>
        <w:spacing w:after="0"/>
        <w:rPr>
          <w:rFonts w:cstheme="minorHAnsi"/>
          <w:sz w:val="22"/>
          <w:lang w:val="es-ES"/>
        </w:rPr>
      </w:pPr>
      <w:r w:rsidRPr="007E2F28">
        <w:rPr>
          <w:rFonts w:cstheme="minorHAnsi"/>
          <w:sz w:val="22"/>
          <w:lang w:val="es-ES"/>
        </w:rPr>
        <w:t>Estos tres conjuntos interconectados de recomendaciones de políticas del CSA se centran en los pequeños agricultores, que desempeñan un papel esencial para garantizar la seguridad alimentaria y la nutrición a nivel local y mundial. El Conjunto 1 supone un marco general de las recomendaciones que promueve el CSA para apoyar a la agricultura en pequeña escala, en línea con la visión del CSA. Estas recomendaciones se derivan del informe del Grupo de alto nivel de expertos en seguridad alimentaria y nutrición (HLPE, por sus siglas en inglés) del CSA “</w:t>
      </w:r>
      <w:hyperlink r:id="rId12" w:history="1">
        <w:r w:rsidRPr="007E2F28">
          <w:rPr>
            <w:rStyle w:val="Hyperlink"/>
            <w:rFonts w:cstheme="minorHAnsi"/>
            <w:sz w:val="22"/>
            <w:u w:val="none"/>
            <w:lang w:val="es-ES"/>
          </w:rPr>
          <w:t>Inversión en la agricultura a pequeña escala en favor de la seguridad alimentaria y la nutrición</w:t>
        </w:r>
      </w:hyperlink>
      <w:r w:rsidR="00127D45">
        <w:rPr>
          <w:rFonts w:cstheme="minorHAnsi"/>
          <w:sz w:val="22"/>
          <w:lang w:val="es-ES"/>
        </w:rPr>
        <w:t>”</w:t>
      </w:r>
      <w:r w:rsidRPr="007E2F28">
        <w:rPr>
          <w:rFonts w:cstheme="minorHAnsi"/>
          <w:sz w:val="22"/>
          <w:lang w:val="es-ES"/>
        </w:rPr>
        <w:t xml:space="preserve">. Las recomendaciones de políticas se centran en: habilitar políticas nacionales, la gobernanza y su base de evidencias; promover el acceso a activos, bienes públicos, servicios sociales, investigación y extensión y tecnología; y posibilitar las inversiones y el acceso a los mercados y servicios y recursos productivos. </w:t>
      </w:r>
    </w:p>
    <w:p w14:paraId="1154B0F5" w14:textId="77777777" w:rsidR="00DC5544" w:rsidRPr="007E2F28" w:rsidRDefault="00DC5544" w:rsidP="00DC5544">
      <w:pPr>
        <w:spacing w:after="0"/>
        <w:ind w:left="357" w:hanging="357"/>
        <w:rPr>
          <w:rFonts w:cstheme="minorHAnsi"/>
          <w:sz w:val="22"/>
          <w:lang w:val="es-ES"/>
        </w:rPr>
      </w:pPr>
    </w:p>
    <w:p w14:paraId="791556E1" w14:textId="77777777" w:rsidR="00DC5544" w:rsidRPr="007E2F28" w:rsidRDefault="00DC5544" w:rsidP="00DC5544">
      <w:pPr>
        <w:spacing w:after="0"/>
        <w:rPr>
          <w:rFonts w:cstheme="minorHAnsi"/>
          <w:sz w:val="22"/>
          <w:lang w:val="es-ES"/>
        </w:rPr>
      </w:pPr>
      <w:r w:rsidRPr="007E2F28">
        <w:rPr>
          <w:rFonts w:cstheme="minorHAnsi"/>
          <w:sz w:val="22"/>
          <w:lang w:val="es-ES"/>
        </w:rPr>
        <w:t xml:space="preserve">El conjunto 2 es el resultado de un análisis más completo de los desafíos y oportunidades clave para mejorar el acceso de los </w:t>
      </w:r>
      <w:r w:rsidRPr="00083182">
        <w:rPr>
          <w:rFonts w:cstheme="minorHAnsi"/>
          <w:sz w:val="22"/>
          <w:lang w:val="es-ES"/>
        </w:rPr>
        <w:t xml:space="preserve">pequeños agricultores a los mercados. Se basa en los resultados del </w:t>
      </w:r>
      <w:hyperlink r:id="rId13" w:history="1">
        <w:r w:rsidRPr="00083182">
          <w:rPr>
            <w:rStyle w:val="Hyperlink"/>
            <w:rFonts w:cstheme="minorHAnsi"/>
            <w:sz w:val="22"/>
            <w:u w:val="none"/>
            <w:lang w:val="es-ES"/>
          </w:rPr>
          <w:t>Foro de Alto Nivel del CSA sobre la Vinculación de los pequeños productores con los mercados</w:t>
        </w:r>
      </w:hyperlink>
      <w:r w:rsidRPr="00083182">
        <w:rPr>
          <w:rFonts w:cstheme="minorHAnsi"/>
          <w:sz w:val="22"/>
          <w:lang w:val="es-ES"/>
        </w:rPr>
        <w:t xml:space="preserve"> celebrado</w:t>
      </w:r>
      <w:r w:rsidRPr="007E2F28">
        <w:rPr>
          <w:rFonts w:cstheme="minorHAnsi"/>
          <w:sz w:val="22"/>
          <w:lang w:val="es-ES"/>
        </w:rPr>
        <w:t xml:space="preserve"> en junio de 2015. Destaca la importancia para los pequeños productores de mercados integrados en los sistemas alimentarios locales, nacionales y regionales y propone una serie de medidas de políticas para fortalecer estos mercados. y el acceso de los pequeños agricultores a ellos en el contexto de la seguridad alimentaria y la nutrición. </w:t>
      </w:r>
    </w:p>
    <w:p w14:paraId="42B2F890" w14:textId="77777777" w:rsidR="00DC5544" w:rsidRPr="007E2F28" w:rsidRDefault="00DC5544" w:rsidP="00DC5544">
      <w:pPr>
        <w:spacing w:after="0"/>
        <w:ind w:left="357" w:hanging="357"/>
        <w:rPr>
          <w:rFonts w:cstheme="minorHAnsi"/>
          <w:b/>
          <w:sz w:val="22"/>
          <w:lang w:val="es-ES"/>
        </w:rPr>
      </w:pPr>
    </w:p>
    <w:p w14:paraId="66F68BD8" w14:textId="63762803" w:rsidR="00DC5544" w:rsidRPr="007E2F28" w:rsidRDefault="00DC5544" w:rsidP="00DC5544">
      <w:pPr>
        <w:spacing w:after="0"/>
        <w:rPr>
          <w:rFonts w:cstheme="minorHAnsi"/>
          <w:sz w:val="22"/>
          <w:lang w:val="es-ES"/>
        </w:rPr>
      </w:pPr>
      <w:r w:rsidRPr="007E2F28">
        <w:rPr>
          <w:rFonts w:cstheme="minorHAnsi"/>
          <w:sz w:val="22"/>
          <w:lang w:val="es-ES"/>
        </w:rPr>
        <w:t>El conjunto 3 contribuye a la reflexión general de políticas sobre la agricultura en pequeña escala, al centrarse en el papel que el desarrollo agrícola sostenible -y en particular, la ganadería- tiene para mejorar la sostenibilidad económica, social y ambiental de los sistemas alimentarios. Estas recomendaciones se derivan del informe del HLPE</w:t>
      </w:r>
      <w:r w:rsidRPr="00127D45">
        <w:rPr>
          <w:rFonts w:cstheme="minorHAnsi"/>
          <w:sz w:val="22"/>
          <w:lang w:val="es-ES"/>
        </w:rPr>
        <w:t xml:space="preserve"> “</w:t>
      </w:r>
      <w:hyperlink r:id="rId14" w:history="1">
        <w:r w:rsidRPr="00127D45">
          <w:rPr>
            <w:rStyle w:val="Hyperlink"/>
            <w:rFonts w:cstheme="minorHAnsi"/>
            <w:sz w:val="22"/>
            <w:u w:val="none"/>
            <w:lang w:val="es-ES"/>
          </w:rPr>
          <w:t>Desarrollo agrícola sostenible para la seguridad alimentaria y la nutrición: ¿qué función desempeña la ganadería?</w:t>
        </w:r>
      </w:hyperlink>
      <w:r w:rsidR="00127D45" w:rsidRPr="00127D45">
        <w:rPr>
          <w:rStyle w:val="Hyperlink"/>
          <w:b/>
          <w:color w:val="auto"/>
          <w:sz w:val="22"/>
          <w:u w:val="none"/>
          <w:lang w:val="es-ES"/>
        </w:rPr>
        <w:t>”</w:t>
      </w:r>
      <w:r w:rsidRPr="00127D45">
        <w:rPr>
          <w:rStyle w:val="Hyperlink"/>
          <w:b/>
          <w:color w:val="auto"/>
          <w:sz w:val="22"/>
          <w:u w:val="none"/>
          <w:lang w:val="es-ES"/>
        </w:rPr>
        <w:t>.</w:t>
      </w:r>
    </w:p>
    <w:p w14:paraId="1B5FCE03" w14:textId="77777777" w:rsidR="00DC5544" w:rsidRPr="007E2F28" w:rsidRDefault="00DC5544" w:rsidP="00DC5544">
      <w:pPr>
        <w:spacing w:after="0"/>
        <w:ind w:left="357" w:hanging="357"/>
        <w:rPr>
          <w:rFonts w:cstheme="minorHAnsi"/>
          <w:b/>
          <w:sz w:val="22"/>
          <w:lang w:val="es-ES"/>
        </w:rPr>
      </w:pPr>
    </w:p>
    <w:p w14:paraId="456F1C2F" w14:textId="77777777" w:rsidR="00DC5544" w:rsidRPr="007E2F28" w:rsidRDefault="00DC5544" w:rsidP="00DC5544">
      <w:pPr>
        <w:spacing w:after="0"/>
        <w:rPr>
          <w:rFonts w:cstheme="minorHAnsi"/>
          <w:sz w:val="22"/>
          <w:lang w:val="es-ES"/>
        </w:rPr>
      </w:pPr>
      <w:r w:rsidRPr="007E2F28">
        <w:rPr>
          <w:rFonts w:cstheme="minorHAnsi"/>
          <w:sz w:val="22"/>
          <w:lang w:val="es-ES"/>
        </w:rPr>
        <w:t xml:space="preserve">El CSA ha alentado de forma constante a las partes interesadas a compartir sus experiencias de forma voluntaria en el uso y la aplicación de los principales materiales sobre políticas y otras recomendaciones del CSA, ya sea informando de experiencias “individuales” por parte de un grupo de partes interesadas (p.ej. un estado miembro, la sociedad civil, el sector privado) o mediante los informes de los resultados de las consultas de múltiples partes interesadas (organizadas para discutir experiencias) por varios grupos de partes implicadas. En el </w:t>
      </w:r>
      <w:hyperlink r:id="rId15" w:history="1">
        <w:r w:rsidRPr="007E2F28">
          <w:rPr>
            <w:rStyle w:val="Hyperlink"/>
            <w:rFonts w:cstheme="minorHAnsi"/>
            <w:sz w:val="22"/>
            <w:u w:val="none"/>
            <w:lang w:val="es-ES"/>
          </w:rPr>
          <w:t>Mandato para el intercambio de experiencias y buenas prácticas respecto de la aplicación de las decisiones y recomendaciones del CSA mediante la organización de actos a escala nacional, regional y mundial</w:t>
        </w:r>
      </w:hyperlink>
      <w:r w:rsidRPr="007E2F28">
        <w:rPr>
          <w:rFonts w:cstheme="minorHAnsi"/>
          <w:iCs/>
          <w:sz w:val="22"/>
          <w:lang w:val="es-ES"/>
        </w:rPr>
        <w:t xml:space="preserve">, </w:t>
      </w:r>
      <w:r w:rsidRPr="007E2F28">
        <w:rPr>
          <w:rFonts w:cstheme="minorHAnsi"/>
          <w:sz w:val="22"/>
          <w:lang w:val="es-ES"/>
        </w:rPr>
        <w:t>aprobadas por el CSA en 2016, se proporciona orientación para realizar consultas con múltiples partes interesadas a varios niveles.</w:t>
      </w:r>
    </w:p>
    <w:p w14:paraId="529921C5" w14:textId="77777777" w:rsidR="00DC5544" w:rsidRPr="007E2F28" w:rsidRDefault="00DC5544" w:rsidP="00DC5544">
      <w:pPr>
        <w:spacing w:after="0"/>
        <w:ind w:left="357" w:hanging="357"/>
        <w:rPr>
          <w:rFonts w:cstheme="minorHAnsi"/>
          <w:sz w:val="22"/>
          <w:lang w:val="es-ES"/>
        </w:rPr>
      </w:pPr>
    </w:p>
    <w:p w14:paraId="57B17595" w14:textId="25834398" w:rsidR="00DC5544" w:rsidRPr="007E2F28" w:rsidRDefault="00DC5544" w:rsidP="00DC5544">
      <w:pPr>
        <w:spacing w:after="0"/>
        <w:rPr>
          <w:rFonts w:eastAsiaTheme="minorEastAsia" w:cstheme="minorHAnsi"/>
          <w:sz w:val="22"/>
          <w:lang w:val="es-ES" w:eastAsia="it-IT"/>
        </w:rPr>
      </w:pPr>
      <w:r w:rsidRPr="007E2F28">
        <w:rPr>
          <w:rFonts w:cstheme="minorHAnsi"/>
          <w:sz w:val="22"/>
          <w:lang w:val="es-ES"/>
        </w:rPr>
        <w:t xml:space="preserve">El enfoque recomendado por el CSA para organizar consultas de múltiples partes interesadas promueve eventos dirigidos por los países y organizados en colaboración y asociación con los mecanismos e iniciativas de coordinación existentes. Los actores nacionales deben desempeñar un papel activo en la organización de estos eventos a todos los niveles, con el posible apoyo de los organismos con sede en Roma </w:t>
      </w:r>
      <w:r w:rsidR="00083182">
        <w:rPr>
          <w:rFonts w:cstheme="minorHAnsi"/>
          <w:sz w:val="22"/>
          <w:lang w:val="es-ES"/>
        </w:rPr>
        <w:t xml:space="preserve">– </w:t>
      </w:r>
      <w:r w:rsidRPr="007E2F28">
        <w:rPr>
          <w:rFonts w:cstheme="minorHAnsi"/>
          <w:sz w:val="22"/>
          <w:lang w:val="es-ES"/>
        </w:rPr>
        <w:t>Organización de las Naciones Unidas para la Alimentación y la Agricultura (</w:t>
      </w:r>
      <w:hyperlink r:id="rId16" w:history="1">
        <w:r w:rsidRPr="007E2F28">
          <w:rPr>
            <w:rStyle w:val="Hyperlink"/>
            <w:rFonts w:cstheme="minorHAnsi"/>
            <w:sz w:val="22"/>
            <w:u w:val="none"/>
            <w:lang w:val="es-ES"/>
          </w:rPr>
          <w:t>FAO</w:t>
        </w:r>
      </w:hyperlink>
      <w:r w:rsidRPr="007E2F28">
        <w:rPr>
          <w:rFonts w:cstheme="minorHAnsi"/>
          <w:sz w:val="22"/>
          <w:lang w:val="es-ES"/>
        </w:rPr>
        <w:t>), Fondo Internacional de Desarrollo Agrícola (</w:t>
      </w:r>
      <w:hyperlink r:id="rId17" w:history="1">
        <w:r w:rsidRPr="007E2F28">
          <w:rPr>
            <w:rStyle w:val="Hyperlink"/>
            <w:rFonts w:cstheme="minorHAnsi"/>
            <w:sz w:val="22"/>
            <w:u w:val="none"/>
            <w:lang w:val="es-ES"/>
          </w:rPr>
          <w:t>FIDA</w:t>
        </w:r>
      </w:hyperlink>
      <w:r w:rsidRPr="007E2F28">
        <w:rPr>
          <w:rFonts w:cstheme="minorHAnsi"/>
          <w:sz w:val="22"/>
          <w:lang w:val="es-ES"/>
        </w:rPr>
        <w:t>) y Programa Mundial de Alimentos (</w:t>
      </w:r>
      <w:hyperlink r:id="rId18" w:history="1">
        <w:r w:rsidRPr="007E2F28">
          <w:rPr>
            <w:rStyle w:val="Hyperlink"/>
            <w:rFonts w:cstheme="minorHAnsi"/>
            <w:sz w:val="22"/>
            <w:u w:val="none"/>
            <w:lang w:val="es-ES"/>
          </w:rPr>
          <w:t>PMA</w:t>
        </w:r>
      </w:hyperlink>
      <w:r w:rsidRPr="007E2F28">
        <w:rPr>
          <w:rFonts w:cstheme="minorHAnsi"/>
          <w:sz w:val="22"/>
          <w:lang w:val="es-ES"/>
        </w:rPr>
        <w:t>)</w:t>
      </w:r>
      <w:r w:rsidR="00083182">
        <w:rPr>
          <w:rFonts w:cstheme="minorHAnsi"/>
          <w:sz w:val="22"/>
          <w:lang w:val="es-ES"/>
        </w:rPr>
        <w:t xml:space="preserve"> –</w:t>
      </w:r>
      <w:r w:rsidRPr="007E2F28">
        <w:rPr>
          <w:rFonts w:cstheme="minorHAnsi"/>
          <w:sz w:val="22"/>
          <w:lang w:val="es-ES"/>
        </w:rPr>
        <w:t xml:space="preserve"> u otras partes interesadas. Se espera que los resultados se documenten en informes preparados en consulta con todos los grupos que participan en el evento.</w:t>
      </w:r>
    </w:p>
    <w:p w14:paraId="4DF8A800" w14:textId="77777777" w:rsidR="00DC5544" w:rsidRPr="007E2F28" w:rsidRDefault="00DC5544" w:rsidP="00DC5544">
      <w:pPr>
        <w:spacing w:after="0"/>
        <w:rPr>
          <w:rFonts w:cstheme="minorHAnsi"/>
          <w:sz w:val="22"/>
          <w:lang w:val="es-ES"/>
        </w:rPr>
      </w:pPr>
    </w:p>
    <w:p w14:paraId="5751DDCB" w14:textId="77777777" w:rsidR="00DC5544" w:rsidRPr="007E2F28" w:rsidRDefault="00DC5544" w:rsidP="00DC5544">
      <w:pPr>
        <w:spacing w:after="0"/>
        <w:rPr>
          <w:rFonts w:cstheme="minorHAnsi"/>
          <w:sz w:val="22"/>
          <w:lang w:val="es-ES"/>
        </w:rPr>
      </w:pPr>
      <w:r w:rsidRPr="007E2F28">
        <w:rPr>
          <w:rFonts w:eastAsiaTheme="minorEastAsia" w:cstheme="minorHAnsi"/>
          <w:sz w:val="22"/>
          <w:lang w:val="es-ES" w:eastAsia="it-IT"/>
        </w:rPr>
        <w:t>Todas las aportaciones recibidas contribuirán a monitorear el progreso en el uso y la aplicación de los tres conjuntos de recomendaciones de políticas del CSA. Todas las contribuciones se compilarán en un documento que estará disponible para los delegados en el CSA 46 en octubre de 2019</w:t>
      </w:r>
      <w:r w:rsidRPr="007E2F28">
        <w:rPr>
          <w:rFonts w:cstheme="minorHAnsi"/>
          <w:sz w:val="22"/>
          <w:lang w:val="es-ES"/>
        </w:rPr>
        <w:t>.</w:t>
      </w:r>
    </w:p>
    <w:p w14:paraId="7AB68DC2" w14:textId="77777777" w:rsidR="00DC5544" w:rsidRPr="007E2F28" w:rsidRDefault="00DC5544" w:rsidP="00DC5544">
      <w:pPr>
        <w:spacing w:after="0"/>
        <w:ind w:left="357" w:hanging="357"/>
        <w:rPr>
          <w:rFonts w:cstheme="minorHAnsi"/>
          <w:sz w:val="22"/>
          <w:lang w:val="es-ES"/>
        </w:rPr>
      </w:pPr>
    </w:p>
    <w:p w14:paraId="48694396" w14:textId="77777777" w:rsidR="00DC5544" w:rsidRDefault="00DC5544" w:rsidP="00DC5544">
      <w:pPr>
        <w:spacing w:after="0"/>
        <w:rPr>
          <w:rFonts w:eastAsiaTheme="minorEastAsia" w:cstheme="minorHAnsi"/>
          <w:b/>
          <w:bCs/>
          <w:color w:val="FF0000"/>
          <w:sz w:val="22"/>
          <w:lang w:val="es-ES" w:eastAsia="it-IT"/>
        </w:rPr>
      </w:pPr>
      <w:r w:rsidRPr="00F56A4F">
        <w:rPr>
          <w:rFonts w:cstheme="minorHAnsi"/>
          <w:b/>
          <w:sz w:val="22"/>
          <w:lang w:val="es-ES"/>
        </w:rPr>
        <w:t>Utilice la plantilla adjunta para compartir su experiencia en la aplicación de cualquiera de estas recomendaciones de políticas</w:t>
      </w:r>
      <w:r w:rsidRPr="00F56A4F">
        <w:rPr>
          <w:b/>
          <w:sz w:val="22"/>
          <w:lang w:val="es-ES"/>
        </w:rPr>
        <w:t>.</w:t>
      </w:r>
      <w:r>
        <w:rPr>
          <w:b/>
          <w:sz w:val="22"/>
          <w:lang w:val="es-ES"/>
        </w:rPr>
        <w:t xml:space="preserve"> </w:t>
      </w:r>
      <w:r w:rsidRPr="00F56A4F">
        <w:rPr>
          <w:rFonts w:eastAsiaTheme="minorEastAsia" w:cstheme="minorHAnsi"/>
          <w:sz w:val="22"/>
          <w:lang w:val="es-ES" w:eastAsia="it-IT"/>
        </w:rPr>
        <w:t>Puede cumplimentar el formulario que aparece a continuación o enviarlo por correo electrónico a </w:t>
      </w:r>
      <w:hyperlink r:id="rId19" w:history="1">
        <w:r w:rsidRPr="00083182">
          <w:rPr>
            <w:rStyle w:val="Hyperlink"/>
            <w:sz w:val="22"/>
            <w:lang w:val="es-ES"/>
          </w:rPr>
          <w:t>fsn-moderator@fao.org</w:t>
        </w:r>
      </w:hyperlink>
      <w:r w:rsidRPr="00F56A4F">
        <w:rPr>
          <w:rFonts w:ascii="Arial" w:hAnsi="Arial" w:cs="Arial"/>
          <w:color w:val="003B43"/>
          <w:sz w:val="20"/>
          <w:szCs w:val="20"/>
          <w:bdr w:val="none" w:sz="0" w:space="0" w:color="auto" w:frame="1"/>
          <w:shd w:val="clear" w:color="auto" w:fill="FFFFFF"/>
          <w:lang w:val="es-ES"/>
        </w:rPr>
        <w:t>.</w:t>
      </w:r>
      <w:r>
        <w:rPr>
          <w:rFonts w:ascii="Arial" w:hAnsi="Arial" w:cs="Arial"/>
          <w:color w:val="003B43"/>
          <w:sz w:val="20"/>
          <w:szCs w:val="20"/>
          <w:bdr w:val="none" w:sz="0" w:space="0" w:color="auto" w:frame="1"/>
          <w:shd w:val="clear" w:color="auto" w:fill="FFFFFF"/>
          <w:lang w:val="es-ES"/>
        </w:rPr>
        <w:t xml:space="preserve"> </w:t>
      </w:r>
      <w:r w:rsidRPr="00F56A4F">
        <w:rPr>
          <w:rFonts w:eastAsiaTheme="minorEastAsia" w:cstheme="minorHAnsi"/>
          <w:sz w:val="22"/>
          <w:lang w:val="es-ES" w:eastAsia="it-IT"/>
        </w:rPr>
        <w:t>Las contribuciones deben remitirse antes del </w:t>
      </w:r>
      <w:r w:rsidRPr="00083182">
        <w:rPr>
          <w:rFonts w:eastAsiaTheme="minorEastAsia" w:cstheme="minorHAnsi"/>
          <w:b/>
          <w:sz w:val="22"/>
          <w:lang w:val="es-ES" w:eastAsia="it-IT"/>
        </w:rPr>
        <w:t>22</w:t>
      </w:r>
      <w:r w:rsidRPr="00083182">
        <w:rPr>
          <w:rFonts w:eastAsiaTheme="minorEastAsia" w:cstheme="minorHAnsi"/>
          <w:b/>
          <w:bCs/>
          <w:sz w:val="22"/>
          <w:lang w:val="es-ES" w:eastAsia="it-IT"/>
        </w:rPr>
        <w:t> de</w:t>
      </w:r>
      <w:r>
        <w:rPr>
          <w:rFonts w:eastAsiaTheme="minorEastAsia" w:cstheme="minorHAnsi"/>
          <w:b/>
          <w:bCs/>
          <w:sz w:val="22"/>
          <w:lang w:val="es-ES" w:eastAsia="it-IT"/>
        </w:rPr>
        <w:t xml:space="preserve"> abril</w:t>
      </w:r>
      <w:r w:rsidRPr="00F56A4F">
        <w:rPr>
          <w:rFonts w:eastAsiaTheme="minorEastAsia" w:cstheme="minorHAnsi"/>
          <w:b/>
          <w:bCs/>
          <w:sz w:val="22"/>
          <w:lang w:val="es-ES" w:eastAsia="it-IT"/>
        </w:rPr>
        <w:t> de 201</w:t>
      </w:r>
      <w:r>
        <w:rPr>
          <w:rFonts w:eastAsiaTheme="minorEastAsia" w:cstheme="minorHAnsi"/>
          <w:b/>
          <w:bCs/>
          <w:sz w:val="22"/>
          <w:lang w:val="es-ES" w:eastAsia="it-IT"/>
        </w:rPr>
        <w:t>9</w:t>
      </w:r>
      <w:r w:rsidRPr="00F56A4F">
        <w:rPr>
          <w:rFonts w:eastAsiaTheme="minorEastAsia" w:cstheme="minorHAnsi"/>
          <w:sz w:val="22"/>
          <w:lang w:val="es-ES" w:eastAsia="it-IT"/>
        </w:rPr>
        <w:t>.</w:t>
      </w:r>
      <w:r w:rsidRPr="00851BB0">
        <w:rPr>
          <w:rFonts w:eastAsiaTheme="minorEastAsia" w:cstheme="minorHAnsi"/>
          <w:b/>
          <w:bCs/>
          <w:color w:val="FF0000"/>
          <w:sz w:val="22"/>
          <w:lang w:val="es-ES" w:eastAsia="it-IT"/>
        </w:rPr>
        <w:t xml:space="preserve"> </w:t>
      </w:r>
    </w:p>
    <w:p w14:paraId="0952B1EE" w14:textId="77777777" w:rsidR="00DC5544" w:rsidRDefault="00DC5544" w:rsidP="00DC5544">
      <w:pPr>
        <w:spacing w:after="0"/>
        <w:rPr>
          <w:rFonts w:eastAsiaTheme="minorEastAsia" w:cstheme="minorHAnsi"/>
          <w:b/>
          <w:bCs/>
          <w:color w:val="FF0000"/>
          <w:sz w:val="22"/>
          <w:lang w:val="es-ES" w:eastAsia="it-IT"/>
        </w:rPr>
      </w:pPr>
    </w:p>
    <w:p w14:paraId="4480A22C" w14:textId="77777777" w:rsidR="00DC5544" w:rsidRDefault="00DC5544" w:rsidP="00DC5544">
      <w:pPr>
        <w:spacing w:after="0"/>
        <w:rPr>
          <w:rFonts w:eastAsiaTheme="minorEastAsia" w:cstheme="minorHAnsi"/>
          <w:sz w:val="22"/>
          <w:lang w:val="es-ES" w:eastAsia="it-IT"/>
        </w:rPr>
      </w:pPr>
      <w:r w:rsidRPr="00851BB0">
        <w:rPr>
          <w:rFonts w:eastAsiaTheme="minorEastAsia" w:cstheme="minorHAnsi"/>
          <w:sz w:val="22"/>
          <w:lang w:val="es-ES" w:eastAsia="it-IT"/>
        </w:rPr>
        <w:t>Puede utilizarse cualquiera de los idiomas oficiales de la ONU (árabe, chino, i</w:t>
      </w:r>
      <w:r>
        <w:rPr>
          <w:rFonts w:eastAsiaTheme="minorEastAsia" w:cstheme="minorHAnsi"/>
          <w:sz w:val="22"/>
          <w:lang w:val="es-ES" w:eastAsia="it-IT"/>
        </w:rPr>
        <w:t>nglés, francés, ruso y español).</w:t>
      </w:r>
      <w:r w:rsidRPr="00851BB0">
        <w:rPr>
          <w:rFonts w:eastAsiaTheme="minorEastAsia" w:cstheme="minorHAnsi"/>
          <w:sz w:val="22"/>
          <w:lang w:val="es-ES" w:eastAsia="it-IT"/>
        </w:rPr>
        <w:t xml:space="preserve"> </w:t>
      </w:r>
      <w:r>
        <w:rPr>
          <w:rFonts w:eastAsiaTheme="minorEastAsia" w:cstheme="minorHAnsi"/>
          <w:sz w:val="22"/>
          <w:lang w:val="es-ES" w:eastAsia="it-IT"/>
        </w:rPr>
        <w:t>L</w:t>
      </w:r>
      <w:r w:rsidRPr="00851BB0">
        <w:rPr>
          <w:rFonts w:eastAsiaTheme="minorEastAsia" w:cstheme="minorHAnsi"/>
          <w:sz w:val="22"/>
          <w:lang w:val="es-ES" w:eastAsia="it-IT"/>
        </w:rPr>
        <w:t xml:space="preserve">as presentaciones deben limitarse de forma estricta a </w:t>
      </w:r>
      <w:r w:rsidRPr="00851BB0">
        <w:rPr>
          <w:rFonts w:eastAsiaTheme="minorEastAsia" w:cstheme="minorHAnsi"/>
          <w:b/>
          <w:sz w:val="22"/>
          <w:lang w:val="es-ES" w:eastAsia="it-IT"/>
        </w:rPr>
        <w:t>un máximo de 1 000 palabras</w:t>
      </w:r>
      <w:r w:rsidRPr="00851BB0">
        <w:rPr>
          <w:rFonts w:eastAsiaTheme="minorEastAsia" w:cstheme="minorHAnsi"/>
          <w:sz w:val="22"/>
          <w:lang w:val="es-ES" w:eastAsia="it-IT"/>
        </w:rPr>
        <w:t>.</w:t>
      </w:r>
    </w:p>
    <w:p w14:paraId="7DE481E0" w14:textId="77777777" w:rsidR="0046094E" w:rsidRPr="007E2F28" w:rsidRDefault="0046094E" w:rsidP="00DC5544">
      <w:pPr>
        <w:spacing w:after="0"/>
        <w:rPr>
          <w:rFonts w:eastAsiaTheme="minorEastAsia" w:cstheme="minorHAnsi"/>
          <w:b/>
          <w:bCs/>
          <w:color w:val="FF0000"/>
          <w:sz w:val="22"/>
          <w:lang w:val="es-ES" w:eastAsia="it-IT"/>
        </w:rPr>
      </w:pPr>
    </w:p>
    <w:p w14:paraId="15DA39FE" w14:textId="77777777" w:rsidR="00DC5544" w:rsidRDefault="00DC5544" w:rsidP="00DC5544">
      <w:pPr>
        <w:spacing w:after="0"/>
        <w:rPr>
          <w:rFonts w:eastAsiaTheme="minorEastAsia" w:cstheme="minorHAnsi"/>
          <w:sz w:val="22"/>
          <w:lang w:val="es-ES" w:eastAsia="it-IT"/>
        </w:rPr>
      </w:pPr>
    </w:p>
    <w:p w14:paraId="6FEF8E1A" w14:textId="77777777" w:rsidR="00DC5544" w:rsidRPr="00851BB0" w:rsidRDefault="00DC5544" w:rsidP="00DC5544">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eastAsiaTheme="minorEastAsia" w:cstheme="minorHAnsi"/>
          <w:b/>
          <w:sz w:val="22"/>
          <w:lang w:val="es-ES" w:eastAsia="it-IT"/>
        </w:rPr>
      </w:pPr>
      <w:r w:rsidRPr="00851BB0">
        <w:rPr>
          <w:rFonts w:eastAsiaTheme="minorEastAsia" w:cstheme="minorHAnsi"/>
          <w:b/>
          <w:sz w:val="22"/>
          <w:lang w:val="es-ES" w:eastAsia="it-IT"/>
        </w:rPr>
        <w:t>El Comité de Seguridad Alimentaria Mundial</w:t>
      </w:r>
    </w:p>
    <w:p w14:paraId="542B6A90" w14:textId="08C0E503" w:rsidR="00DC5544" w:rsidRPr="00851BB0" w:rsidRDefault="00DC5544" w:rsidP="00DC5544">
      <w:pPr>
        <w:pBdr>
          <w:top w:val="single" w:sz="4" w:space="1" w:color="auto"/>
          <w:left w:val="single" w:sz="4" w:space="4" w:color="auto"/>
          <w:bottom w:val="single" w:sz="4" w:space="1" w:color="auto"/>
          <w:right w:val="single" w:sz="4" w:space="4" w:color="auto"/>
        </w:pBdr>
        <w:spacing w:after="0"/>
        <w:rPr>
          <w:rFonts w:eastAsiaTheme="minorEastAsia" w:cstheme="minorHAnsi"/>
          <w:sz w:val="22"/>
          <w:lang w:val="es-ES" w:eastAsia="it-IT"/>
        </w:rPr>
      </w:pPr>
      <w:r w:rsidRPr="00851BB0">
        <w:rPr>
          <w:rFonts w:eastAsiaTheme="minorEastAsia" w:cstheme="minorHAnsi"/>
          <w:sz w:val="22"/>
          <w:lang w:val="es-ES" w:eastAsia="it-IT"/>
        </w:rPr>
        <w:t xml:space="preserve">El Comité de Seguridad Alimentaria Mundial (CSA) pretende ser la principal plataforma internacional e intergubernamental inclusive para que una amplia gama de partes interesadas comprometidas trabaje junta y de forma coordinada en apoyo de los procesos dirigidos por los países hacia la eliminación del hambre y para garantizar la seguridad alimentaria y la nutrición a todos los seres humanos. El CSA se esforzará por lograr un mundo sin hambre en el que los países implementen las </w:t>
      </w:r>
      <w:r w:rsidRPr="00851BB0">
        <w:rPr>
          <w:rFonts w:cstheme="minorHAnsi"/>
          <w:i/>
          <w:color w:val="000000"/>
          <w:sz w:val="22"/>
          <w:lang w:val="es-ES"/>
        </w:rPr>
        <w:t xml:space="preserve">Directrices voluntarias en apoyo de la realización progresiva del derecho a una alimentación adecuada en el contexto de la seguridad alimentaria nacional. </w:t>
      </w:r>
      <w:r w:rsidRPr="00851BB0">
        <w:rPr>
          <w:rFonts w:cstheme="minorHAnsi"/>
          <w:color w:val="000000"/>
          <w:sz w:val="22"/>
          <w:lang w:val="es-ES"/>
        </w:rPr>
        <w:t xml:space="preserve">Puede encontrar más información en </w:t>
      </w:r>
      <w:r w:rsidRPr="00127D45">
        <w:rPr>
          <w:rFonts w:cstheme="minorHAnsi"/>
          <w:color w:val="000000"/>
          <w:sz w:val="22"/>
          <w:lang w:val="es-ES"/>
        </w:rPr>
        <w:t xml:space="preserve">el </w:t>
      </w:r>
      <w:hyperlink r:id="rId20" w:history="1">
        <w:r w:rsidRPr="00127D45">
          <w:rPr>
            <w:rStyle w:val="Hyperlink"/>
            <w:rFonts w:cstheme="minorHAnsi"/>
            <w:sz w:val="22"/>
            <w:u w:val="none"/>
            <w:lang w:val="es-ES"/>
          </w:rPr>
          <w:t>sitio web del CSA</w:t>
        </w:r>
      </w:hyperlink>
      <w:r w:rsidRPr="00127D45">
        <w:rPr>
          <w:rFonts w:cstheme="minorHAnsi"/>
          <w:color w:val="000000"/>
          <w:sz w:val="22"/>
          <w:lang w:val="es-ES"/>
        </w:rPr>
        <w:t>.</w:t>
      </w:r>
    </w:p>
    <w:p w14:paraId="20A3FE8A" w14:textId="77777777" w:rsidR="00DC5544" w:rsidRPr="00851BB0" w:rsidRDefault="00DC5544" w:rsidP="00DC5544">
      <w:pPr>
        <w:spacing w:after="0"/>
        <w:rPr>
          <w:rFonts w:eastAsiaTheme="minorEastAsia" w:cstheme="minorHAnsi"/>
          <w:sz w:val="22"/>
          <w:lang w:val="es-ES" w:eastAsia="it-IT"/>
        </w:rPr>
      </w:pPr>
    </w:p>
    <w:p w14:paraId="4E68C102" w14:textId="77777777" w:rsidR="00DC5544" w:rsidRPr="00851BB0" w:rsidRDefault="00DC5544" w:rsidP="00DC5544">
      <w:pPr>
        <w:spacing w:after="0"/>
        <w:rPr>
          <w:rFonts w:eastAsiaTheme="minorEastAsia" w:cstheme="minorHAnsi"/>
          <w:sz w:val="22"/>
          <w:lang w:val="es-ES" w:eastAsia="it-IT"/>
        </w:rPr>
      </w:pPr>
    </w:p>
    <w:p w14:paraId="23C15181" w14:textId="77777777" w:rsidR="00DC5544" w:rsidRPr="00851BB0" w:rsidRDefault="00DC5544" w:rsidP="00DC5544">
      <w:pPr>
        <w:spacing w:after="0"/>
        <w:rPr>
          <w:noProof/>
          <w:sz w:val="22"/>
          <w:lang w:val="es-ES" w:eastAsia="zh-CN"/>
        </w:rPr>
      </w:pPr>
    </w:p>
    <w:p w14:paraId="0297A535" w14:textId="77777777" w:rsidR="00DC5544" w:rsidRPr="00DC5544" w:rsidRDefault="00DC5544" w:rsidP="00DC5544">
      <w:pPr>
        <w:rPr>
          <w:lang w:val="es-ES"/>
        </w:rPr>
      </w:pPr>
    </w:p>
    <w:sectPr w:rsidR="00DC5544" w:rsidRPr="00DC5544" w:rsidSect="008F2ADB">
      <w:headerReference w:type="even" r:id="rId21"/>
      <w:headerReference w:type="default" r:id="rId22"/>
      <w:footerReference w:type="even" r:id="rId23"/>
      <w:footerReference w:type="default" r:id="rId24"/>
      <w:headerReference w:type="first" r:id="rId25"/>
      <w:footerReference w:type="first" r:id="rId2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71417" w14:textId="77777777" w:rsidR="00B318C1" w:rsidRDefault="00B318C1" w:rsidP="00D079C6">
      <w:pPr>
        <w:spacing w:after="0"/>
      </w:pPr>
      <w:r>
        <w:separator/>
      </w:r>
    </w:p>
    <w:p w14:paraId="797A93A3" w14:textId="77777777" w:rsidR="00B318C1" w:rsidRDefault="00B318C1"/>
  </w:endnote>
  <w:endnote w:type="continuationSeparator" w:id="0">
    <w:p w14:paraId="1379B51B" w14:textId="77777777" w:rsidR="00B318C1" w:rsidRDefault="00B318C1" w:rsidP="00D079C6">
      <w:pPr>
        <w:spacing w:after="0"/>
      </w:pPr>
      <w:r>
        <w:continuationSeparator/>
      </w:r>
    </w:p>
    <w:p w14:paraId="3F2585FB" w14:textId="77777777" w:rsidR="00B318C1" w:rsidRDefault="00B31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hbar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7654" w14:textId="77777777" w:rsidR="007B4788" w:rsidRDefault="007B4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01B38905" w14:textId="77777777" w:rsidTr="008F2ADB">
      <w:tc>
        <w:tcPr>
          <w:tcW w:w="9639" w:type="dxa"/>
        </w:tcPr>
        <w:p w14:paraId="0E7D8DBF" w14:textId="77777777" w:rsidR="00B655B5" w:rsidRPr="00351B73" w:rsidRDefault="00B655B5" w:rsidP="00EB3574">
          <w:pPr>
            <w:pStyle w:val="Footer"/>
            <w:jc w:val="center"/>
            <w:rPr>
              <w:b/>
              <w:color w:val="C00000"/>
            </w:rPr>
          </w:pPr>
        </w:p>
      </w:tc>
    </w:tr>
  </w:tbl>
  <w:p w14:paraId="5F9C33DF" w14:textId="77777777" w:rsidR="00B655B5" w:rsidRDefault="00B655B5" w:rsidP="008E48A2">
    <w:pPr>
      <w:pStyle w:val="Footer"/>
      <w:jc w:val="center"/>
      <w:rPr>
        <w:b/>
        <w:color w:val="C00000"/>
      </w:rPr>
    </w:pPr>
  </w:p>
  <w:p w14:paraId="067ECE8E" w14:textId="77777777" w:rsidR="00B655B5" w:rsidRPr="00675ABC" w:rsidRDefault="00B655B5" w:rsidP="00135B0D">
    <w:pPr>
      <w:pStyle w:val="Footer"/>
      <w:tabs>
        <w:tab w:val="clear" w:pos="9360"/>
        <w:tab w:val="right" w:pos="9639"/>
      </w:tabs>
      <w:jc w:val="left"/>
      <w:rPr>
        <w:rStyle w:val="Hyperlink"/>
        <w:sz w:val="22"/>
        <w:lang w:val="es-ES"/>
      </w:rPr>
    </w:pPr>
    <w:r w:rsidRPr="00675ABC">
      <w:rPr>
        <w:color w:val="31849B" w:themeColor="accent5" w:themeShade="BF"/>
        <w:sz w:val="22"/>
        <w:lang w:val="es-ES"/>
      </w:rPr>
      <w:t>Foro Global sobre Seguridad Alimentaria y Nutrición</w:t>
    </w:r>
    <w:r w:rsidRPr="00675ABC">
      <w:rPr>
        <w:color w:val="C00000"/>
        <w:sz w:val="22"/>
        <w:lang w:val="es-ES"/>
      </w:rPr>
      <w:tab/>
    </w:r>
    <w:hyperlink r:id="rId1" w:history="1">
      <w:r w:rsidRPr="00675ABC">
        <w:rPr>
          <w:rStyle w:val="Hyperlink"/>
          <w:sz w:val="22"/>
          <w:lang w:val="es-ES"/>
        </w:rPr>
        <w:t>www.fao.org/fsnforum/es</w:t>
      </w:r>
    </w:hyperlink>
  </w:p>
  <w:p w14:paraId="49C6CE37" w14:textId="77777777" w:rsidR="00B655B5" w:rsidRPr="00A448AD" w:rsidRDefault="00B655B5" w:rsidP="008F2ADB">
    <w:pPr>
      <w:pStyle w:val="Footer"/>
      <w:jc w:val="left"/>
      <w:rPr>
        <w:b/>
        <w:color w:val="31849B" w:themeColor="accent5" w:themeShade="BF"/>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2F8FFB5A" w14:textId="77777777" w:rsidTr="00E6703B">
      <w:tc>
        <w:tcPr>
          <w:tcW w:w="9639" w:type="dxa"/>
        </w:tcPr>
        <w:p w14:paraId="7517DD41" w14:textId="77777777" w:rsidR="00B655B5" w:rsidRPr="00351B73" w:rsidRDefault="00B655B5" w:rsidP="00E6703B">
          <w:pPr>
            <w:pStyle w:val="Footer"/>
            <w:jc w:val="center"/>
            <w:rPr>
              <w:b/>
              <w:color w:val="C00000"/>
            </w:rPr>
          </w:pPr>
        </w:p>
      </w:tc>
    </w:tr>
  </w:tbl>
  <w:p w14:paraId="41AA8589" w14:textId="77777777" w:rsidR="00B655B5" w:rsidRDefault="00B655B5" w:rsidP="008F2ADB">
    <w:pPr>
      <w:pStyle w:val="Footer"/>
      <w:jc w:val="center"/>
      <w:rPr>
        <w:b/>
        <w:color w:val="C00000"/>
      </w:rPr>
    </w:pPr>
  </w:p>
  <w:p w14:paraId="45D1AA71" w14:textId="77777777" w:rsidR="00B655B5" w:rsidRPr="00675ABC" w:rsidRDefault="00B655B5" w:rsidP="008F2ADB">
    <w:pPr>
      <w:pStyle w:val="Footer"/>
      <w:tabs>
        <w:tab w:val="clear" w:pos="9360"/>
        <w:tab w:val="right" w:pos="9639"/>
      </w:tabs>
      <w:jc w:val="left"/>
      <w:rPr>
        <w:rStyle w:val="Hyperlink"/>
        <w:sz w:val="22"/>
        <w:lang w:val="es-ES"/>
      </w:rPr>
    </w:pPr>
    <w:r w:rsidRPr="00675ABC">
      <w:rPr>
        <w:color w:val="31849B" w:themeColor="accent5" w:themeShade="BF"/>
        <w:sz w:val="22"/>
        <w:lang w:val="es-ES"/>
      </w:rPr>
      <w:t>Foro Global sobre Seguridad Alimentaria y Nutrición</w:t>
    </w:r>
    <w:r w:rsidRPr="00675ABC">
      <w:rPr>
        <w:color w:val="C00000"/>
        <w:sz w:val="22"/>
        <w:lang w:val="es-ES"/>
      </w:rPr>
      <w:tab/>
    </w:r>
    <w:hyperlink r:id="rId1" w:history="1">
      <w:r w:rsidRPr="00675ABC">
        <w:rPr>
          <w:rStyle w:val="Hyperlink"/>
          <w:sz w:val="22"/>
          <w:lang w:val="es-ES"/>
        </w:rPr>
        <w:t>www.fao.org/fsnforum/es</w:t>
      </w:r>
    </w:hyperlink>
  </w:p>
  <w:p w14:paraId="17848A71" w14:textId="77777777" w:rsidR="00B655B5" w:rsidRPr="00A448AD" w:rsidRDefault="00B655B5" w:rsidP="008F2ADB">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B7C4E" w14:textId="77777777" w:rsidR="00B318C1" w:rsidRDefault="00B318C1" w:rsidP="00D079C6">
      <w:pPr>
        <w:spacing w:after="0"/>
      </w:pPr>
      <w:r>
        <w:separator/>
      </w:r>
    </w:p>
    <w:p w14:paraId="197C94D4" w14:textId="77777777" w:rsidR="00B318C1" w:rsidRDefault="00B318C1"/>
  </w:footnote>
  <w:footnote w:type="continuationSeparator" w:id="0">
    <w:p w14:paraId="7F253D2C" w14:textId="77777777" w:rsidR="00B318C1" w:rsidRDefault="00B318C1" w:rsidP="00D079C6">
      <w:pPr>
        <w:spacing w:after="0"/>
      </w:pPr>
      <w:r>
        <w:continuationSeparator/>
      </w:r>
    </w:p>
    <w:p w14:paraId="52A8AED4" w14:textId="77777777" w:rsidR="00B318C1" w:rsidRDefault="00B318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F034B" w14:textId="77777777" w:rsidR="007B4788" w:rsidRDefault="007B4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B655B5" w:rsidRPr="007B4788" w14:paraId="2BE09B7C" w14:textId="77777777" w:rsidTr="00675ABC">
      <w:tc>
        <w:tcPr>
          <w:tcW w:w="249" w:type="pct"/>
          <w:vAlign w:val="center"/>
        </w:tcPr>
        <w:p w14:paraId="4690B6D6" w14:textId="77777777" w:rsidR="00B655B5" w:rsidRPr="00B01341" w:rsidRDefault="00B655B5" w:rsidP="00675ABC">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0A1D03">
            <w:rPr>
              <w:noProof/>
              <w:color w:val="31849B"/>
              <w:sz w:val="20"/>
              <w:szCs w:val="20"/>
            </w:rPr>
            <w:t>3</w:t>
          </w:r>
          <w:r w:rsidRPr="00B01341">
            <w:rPr>
              <w:color w:val="31849B"/>
              <w:sz w:val="20"/>
              <w:szCs w:val="20"/>
            </w:rPr>
            <w:fldChar w:fldCharType="end"/>
          </w:r>
        </w:p>
      </w:tc>
      <w:tc>
        <w:tcPr>
          <w:tcW w:w="4751" w:type="pct"/>
        </w:tcPr>
        <w:p w14:paraId="38C2FFEB" w14:textId="18635BB1" w:rsidR="00B655B5" w:rsidRPr="00FF5702" w:rsidRDefault="00926F39" w:rsidP="007B4788">
          <w:pPr>
            <w:pStyle w:val="top"/>
            <w:rPr>
              <w:lang w:val="es-ES_tradnl"/>
            </w:rPr>
          </w:pPr>
          <w:r w:rsidRPr="00926F39">
            <w:rPr>
              <w:lang w:val="es-ES_tradnl"/>
            </w:rPr>
            <w:t>I</w:t>
          </w:r>
          <w:r w:rsidR="00DC5544">
            <w:rPr>
              <w:lang w:val="es-ES_tradnl"/>
            </w:rPr>
            <w:t xml:space="preserve">nvitación a presentar experiencias en el uso y aplicación de tres conjuntos de </w:t>
          </w:r>
          <w:r w:rsidR="007B4788">
            <w:rPr>
              <w:lang w:val="es-ES_tradnl"/>
            </w:rPr>
            <w:t>r</w:t>
          </w:r>
          <w:r w:rsidR="00DC5544">
            <w:rPr>
              <w:lang w:val="es-ES_tradnl"/>
            </w:rPr>
            <w:t>ecomendaciones de políticas del CSA sobre la agricultura en peque</w:t>
          </w:r>
          <w:r w:rsidR="00DC5544" w:rsidRPr="00DC5544">
            <w:rPr>
              <w:lang w:val="es-ES_tradnl"/>
            </w:rPr>
            <w:t>ña</w:t>
          </w:r>
          <w:r w:rsidR="00DC5544">
            <w:rPr>
              <w:lang w:val="es-ES_tradnl"/>
            </w:rPr>
            <w:t xml:space="preserve"> escala en el contexto de la seguridad alimentaria y la nutrición</w:t>
          </w:r>
          <w:r w:rsidR="00DC5544">
            <w:rPr>
              <w:rFonts w:ascii="Verdana" w:hAnsi="Verdana"/>
              <w:b w:val="0"/>
              <w:bCs/>
              <w:lang w:val="es-ES"/>
            </w:rPr>
            <w:t xml:space="preserve"> </w:t>
          </w:r>
        </w:p>
      </w:tc>
    </w:tr>
  </w:tbl>
  <w:p w14:paraId="62B9B7F7" w14:textId="77777777" w:rsidR="00B655B5" w:rsidRPr="00384748" w:rsidRDefault="00B655B5">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3CA97" w14:textId="77777777" w:rsidR="00906040" w:rsidRDefault="00906040" w:rsidP="00906040">
    <w:pPr>
      <w:pStyle w:val="Header"/>
      <w:jc w:val="left"/>
      <w:rPr>
        <w:b/>
        <w:color w:val="FFFFFF"/>
      </w:rPr>
    </w:pPr>
    <w:r>
      <w:rPr>
        <w:b/>
        <w:noProof/>
        <w:color w:val="FFFFFF"/>
        <w:lang w:val="en-GB" w:eastAsia="en-GB"/>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906040" w:rsidRDefault="00906040" w:rsidP="00906040">
    <w:pPr>
      <w:pStyle w:val="Header"/>
      <w:jc w:val="right"/>
      <w:rPr>
        <w:b/>
        <w:color w:val="FFFFFF"/>
      </w:rPr>
    </w:pPr>
  </w:p>
  <w:p w14:paraId="03EE9C23" w14:textId="53F5ECEA" w:rsidR="00906040" w:rsidRPr="00466D88" w:rsidRDefault="00466D88" w:rsidP="00466D88">
    <w:pPr>
      <w:pStyle w:val="Heading4"/>
    </w:pPr>
    <w:r>
      <w:rPr>
        <w:noProof/>
        <w:lang w:val="en-GB" w:eastAsia="en-GB"/>
      </w:rPr>
      <w:drawing>
        <wp:inline distT="0" distB="0" distL="0" distR="0" wp14:anchorId="0840E30C" wp14:editId="04363AA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14:paraId="3F5CC036" w14:textId="77777777" w:rsidTr="00BE0F13">
      <w:trPr>
        <w:jc w:val="center"/>
      </w:trPr>
      <w:tc>
        <w:tcPr>
          <w:tcW w:w="9639" w:type="dxa"/>
          <w:shd w:val="clear" w:color="auto" w:fill="DAEEF3" w:themeFill="accent5" w:themeFillTint="33"/>
        </w:tcPr>
        <w:p w14:paraId="73E8A707" w14:textId="26DA784D" w:rsidR="00906040" w:rsidRPr="0043646E" w:rsidRDefault="007436FF" w:rsidP="00906040">
          <w:pPr>
            <w:pStyle w:val="Heading6"/>
          </w:pPr>
          <w:r>
            <w:t>CONVOCATORIA</w:t>
          </w:r>
        </w:p>
      </w:tc>
    </w:tr>
    <w:tr w:rsidR="00906040" w:rsidRPr="006D0242" w14:paraId="08DE927D" w14:textId="77777777" w:rsidTr="00BE0F13">
      <w:trPr>
        <w:jc w:val="center"/>
      </w:trPr>
      <w:tc>
        <w:tcPr>
          <w:tcW w:w="9639" w:type="dxa"/>
          <w:shd w:val="clear" w:color="auto" w:fill="FFFFFF" w:themeFill="background1"/>
        </w:tcPr>
        <w:p w14:paraId="6446BD71" w14:textId="00C040A8" w:rsidR="00EC368D" w:rsidRPr="00675ABC" w:rsidRDefault="00DC5544" w:rsidP="000A1D03">
          <w:pPr>
            <w:spacing w:after="0" w:line="276" w:lineRule="auto"/>
            <w:jc w:val="center"/>
            <w:rPr>
              <w:rFonts w:asciiTheme="majorHAnsi" w:hAnsiTheme="majorHAnsi"/>
              <w:b/>
              <w:color w:val="31849B" w:themeColor="accent5" w:themeShade="BF"/>
              <w:sz w:val="22"/>
            </w:rPr>
          </w:pPr>
          <w:r w:rsidRPr="00675ABC">
            <w:rPr>
              <w:rFonts w:asciiTheme="majorHAnsi" w:hAnsiTheme="majorHAnsi"/>
              <w:b/>
              <w:sz w:val="22"/>
            </w:rPr>
            <w:t>21</w:t>
          </w:r>
          <w:r w:rsidR="0059410F" w:rsidRPr="00675ABC">
            <w:rPr>
              <w:rFonts w:asciiTheme="majorHAnsi" w:hAnsiTheme="majorHAnsi"/>
              <w:b/>
              <w:sz w:val="22"/>
            </w:rPr>
            <w:t>.0</w:t>
          </w:r>
          <w:r w:rsidRPr="00675ABC">
            <w:rPr>
              <w:rFonts w:asciiTheme="majorHAnsi" w:hAnsiTheme="majorHAnsi"/>
              <w:b/>
              <w:sz w:val="22"/>
            </w:rPr>
            <w:t>1</w:t>
          </w:r>
          <w:r w:rsidR="0059410F" w:rsidRPr="00675ABC">
            <w:rPr>
              <w:rFonts w:asciiTheme="majorHAnsi" w:hAnsiTheme="majorHAnsi"/>
              <w:b/>
              <w:sz w:val="22"/>
            </w:rPr>
            <w:t>.201</w:t>
          </w:r>
          <w:r w:rsidRPr="00675ABC">
            <w:rPr>
              <w:rFonts w:asciiTheme="majorHAnsi" w:hAnsiTheme="majorHAnsi"/>
              <w:b/>
              <w:sz w:val="22"/>
            </w:rPr>
            <w:t>9</w:t>
          </w:r>
          <w:r w:rsidR="0059410F" w:rsidRPr="00675ABC">
            <w:rPr>
              <w:rFonts w:asciiTheme="majorHAnsi" w:hAnsiTheme="majorHAnsi"/>
              <w:b/>
              <w:sz w:val="22"/>
            </w:rPr>
            <w:t xml:space="preserve"> – </w:t>
          </w:r>
          <w:r w:rsidRPr="00675ABC">
            <w:rPr>
              <w:rFonts w:asciiTheme="majorHAnsi" w:hAnsiTheme="majorHAnsi"/>
              <w:b/>
              <w:sz w:val="22"/>
            </w:rPr>
            <w:t>22</w:t>
          </w:r>
          <w:r w:rsidR="0061515F" w:rsidRPr="00675ABC">
            <w:rPr>
              <w:rFonts w:asciiTheme="majorHAnsi" w:hAnsiTheme="majorHAnsi"/>
              <w:b/>
              <w:sz w:val="22"/>
            </w:rPr>
            <w:t>.0</w:t>
          </w:r>
          <w:r w:rsidRPr="00675ABC">
            <w:rPr>
              <w:rFonts w:asciiTheme="majorHAnsi" w:hAnsiTheme="majorHAnsi"/>
              <w:b/>
              <w:sz w:val="22"/>
            </w:rPr>
            <w:t>4</w:t>
          </w:r>
          <w:r w:rsidR="0061515F" w:rsidRPr="00675ABC">
            <w:rPr>
              <w:rFonts w:asciiTheme="majorHAnsi" w:hAnsiTheme="majorHAnsi"/>
              <w:b/>
              <w:sz w:val="22"/>
            </w:rPr>
            <w:t>.201</w:t>
          </w:r>
          <w:r w:rsidRPr="00675ABC">
            <w:rPr>
              <w:rFonts w:asciiTheme="majorHAnsi" w:hAnsiTheme="majorHAnsi"/>
              <w:b/>
              <w:sz w:val="22"/>
            </w:rPr>
            <w:t>9</w:t>
          </w:r>
          <w:r w:rsidR="00906040" w:rsidRPr="00675ABC">
            <w:rPr>
              <w:rFonts w:asciiTheme="majorHAnsi" w:hAnsiTheme="majorHAnsi"/>
              <w:b/>
              <w:color w:val="31849B" w:themeColor="accent5" w:themeShade="BF"/>
              <w:sz w:val="22"/>
            </w:rPr>
            <w:br/>
          </w:r>
          <w:r w:rsidR="00906040" w:rsidRPr="00EC368D">
            <w:rPr>
              <w:noProof/>
              <w:sz w:val="22"/>
              <w:lang w:val="en-GB" w:eastAsia="en-GB"/>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906040" w:rsidRPr="00EC368D">
            <w:rPr>
              <w:sz w:val="22"/>
            </w:rPr>
            <w:t xml:space="preserve">   </w:t>
          </w:r>
          <w:bookmarkStart w:id="0" w:name="_GoBack"/>
          <w:bookmarkEnd w:id="0"/>
          <w:r w:rsidR="000A1D03">
            <w:rPr>
              <w:rStyle w:val="Hyperlink"/>
              <w:sz w:val="22"/>
            </w:rPr>
            <w:fldChar w:fldCharType="begin"/>
          </w:r>
          <w:r w:rsidR="000A1D03">
            <w:rPr>
              <w:rStyle w:val="Hyperlink"/>
              <w:sz w:val="22"/>
            </w:rPr>
            <w:instrText xml:space="preserve"> HYPERLINK "http://</w:instrText>
          </w:r>
          <w:r w:rsidR="000A1D03" w:rsidRPr="000A1D03">
            <w:rPr>
              <w:rStyle w:val="Hyperlink"/>
              <w:sz w:val="22"/>
            </w:rPr>
            <w:instrText>www.fao.org/fsnforum/es/activities/discussions/CFS-smallholders-fsn</w:instrText>
          </w:r>
          <w:r w:rsidR="000A1D03">
            <w:rPr>
              <w:rStyle w:val="Hyperlink"/>
              <w:sz w:val="22"/>
            </w:rPr>
            <w:instrText xml:space="preserve">" </w:instrText>
          </w:r>
          <w:r w:rsidR="000A1D03">
            <w:rPr>
              <w:rStyle w:val="Hyperlink"/>
              <w:sz w:val="22"/>
            </w:rPr>
            <w:fldChar w:fldCharType="separate"/>
          </w:r>
          <w:r w:rsidR="000A1D03" w:rsidRPr="00393611">
            <w:rPr>
              <w:rStyle w:val="Hyperlink"/>
              <w:sz w:val="22"/>
            </w:rPr>
            <w:t>www.fao.org/fsnforum/es/activities/discussions/CFS-smallholders-fsn</w:t>
          </w:r>
          <w:r w:rsidR="000A1D03">
            <w:rPr>
              <w:rStyle w:val="Hyperlink"/>
              <w:sz w:val="22"/>
            </w:rPr>
            <w:fldChar w:fldCharType="end"/>
          </w:r>
        </w:p>
      </w:tc>
    </w:tr>
  </w:tbl>
  <w:p w14:paraId="5DA6713E" w14:textId="77777777" w:rsidR="00906040" w:rsidRPr="00DC5544" w:rsidRDefault="00906040" w:rsidP="009060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4B25BB2"/>
    <w:multiLevelType w:val="hybridMultilevel"/>
    <w:tmpl w:val="10F27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C0140A"/>
    <w:multiLevelType w:val="hybridMultilevel"/>
    <w:tmpl w:val="D2EE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EC35B5"/>
    <w:multiLevelType w:val="hybridMultilevel"/>
    <w:tmpl w:val="2DF67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781291"/>
    <w:multiLevelType w:val="hybridMultilevel"/>
    <w:tmpl w:val="F9C6E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F13CB2"/>
    <w:multiLevelType w:val="hybridMultilevel"/>
    <w:tmpl w:val="7214F8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52F5A"/>
    <w:multiLevelType w:val="hybridMultilevel"/>
    <w:tmpl w:val="7F8EC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21BC9"/>
    <w:multiLevelType w:val="hybridMultilevel"/>
    <w:tmpl w:val="305EE3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387671D"/>
    <w:multiLevelType w:val="hybridMultilevel"/>
    <w:tmpl w:val="3B881A9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34477"/>
    <w:multiLevelType w:val="hybridMultilevel"/>
    <w:tmpl w:val="02E2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550D0E"/>
    <w:multiLevelType w:val="hybridMultilevel"/>
    <w:tmpl w:val="A9EEB1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173B2"/>
    <w:multiLevelType w:val="hybridMultilevel"/>
    <w:tmpl w:val="F6AE1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770DC4"/>
    <w:multiLevelType w:val="hybridMultilevel"/>
    <w:tmpl w:val="9D0A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878F4"/>
    <w:multiLevelType w:val="hybridMultilevel"/>
    <w:tmpl w:val="07B4C5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31"/>
  </w:num>
  <w:num w:numId="4">
    <w:abstractNumId w:val="14"/>
  </w:num>
  <w:num w:numId="5">
    <w:abstractNumId w:val="7"/>
  </w:num>
  <w:num w:numId="6">
    <w:abstractNumId w:val="24"/>
  </w:num>
  <w:num w:numId="7">
    <w:abstractNumId w:val="8"/>
  </w:num>
  <w:num w:numId="8">
    <w:abstractNumId w:val="10"/>
  </w:num>
  <w:num w:numId="9">
    <w:abstractNumId w:val="19"/>
  </w:num>
  <w:num w:numId="10">
    <w:abstractNumId w:val="25"/>
  </w:num>
  <w:num w:numId="11">
    <w:abstractNumId w:val="13"/>
  </w:num>
  <w:num w:numId="12">
    <w:abstractNumId w:val="25"/>
  </w:num>
  <w:num w:numId="13">
    <w:abstractNumId w:val="28"/>
  </w:num>
  <w:num w:numId="14">
    <w:abstractNumId w:val="5"/>
  </w:num>
  <w:num w:numId="15">
    <w:abstractNumId w:val="30"/>
  </w:num>
  <w:num w:numId="16">
    <w:abstractNumId w:val="9"/>
  </w:num>
  <w:num w:numId="17">
    <w:abstractNumId w:val="12"/>
  </w:num>
  <w:num w:numId="18">
    <w:abstractNumId w:val="6"/>
  </w:num>
  <w:num w:numId="19">
    <w:abstractNumId w:val="15"/>
  </w:num>
  <w:num w:numId="20">
    <w:abstractNumId w:val="2"/>
  </w:num>
  <w:num w:numId="21">
    <w:abstractNumId w:val="23"/>
  </w:num>
  <w:num w:numId="22">
    <w:abstractNumId w:val="29"/>
  </w:num>
  <w:num w:numId="23">
    <w:abstractNumId w:val="1"/>
  </w:num>
  <w:num w:numId="24">
    <w:abstractNumId w:val="21"/>
  </w:num>
  <w:num w:numId="25">
    <w:abstractNumId w:val="1"/>
  </w:num>
  <w:num w:numId="26">
    <w:abstractNumId w:val="17"/>
  </w:num>
  <w:num w:numId="27">
    <w:abstractNumId w:val="22"/>
  </w:num>
  <w:num w:numId="28">
    <w:abstractNumId w:val="4"/>
  </w:num>
  <w:num w:numId="29">
    <w:abstractNumId w:val="16"/>
  </w:num>
  <w:num w:numId="30">
    <w:abstractNumId w:val="3"/>
  </w:num>
  <w:num w:numId="31">
    <w:abstractNumId w:val="18"/>
  </w:num>
  <w:num w:numId="32">
    <w:abstractNumId w:val="32"/>
  </w:num>
  <w:num w:numId="33">
    <w:abstractNumId w:val="20"/>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3182"/>
    <w:rsid w:val="00094770"/>
    <w:rsid w:val="000A1D03"/>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4651"/>
    <w:rsid w:val="00127D45"/>
    <w:rsid w:val="001306A8"/>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3DDD"/>
    <w:rsid w:val="001E6A5A"/>
    <w:rsid w:val="001E741B"/>
    <w:rsid w:val="001F6273"/>
    <w:rsid w:val="00207B16"/>
    <w:rsid w:val="0021356E"/>
    <w:rsid w:val="00215654"/>
    <w:rsid w:val="00220776"/>
    <w:rsid w:val="00220FC1"/>
    <w:rsid w:val="00221904"/>
    <w:rsid w:val="00235327"/>
    <w:rsid w:val="00242954"/>
    <w:rsid w:val="00245034"/>
    <w:rsid w:val="00252BD6"/>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31BC"/>
    <w:rsid w:val="002D645B"/>
    <w:rsid w:val="002E2407"/>
    <w:rsid w:val="002E3A18"/>
    <w:rsid w:val="002E57CC"/>
    <w:rsid w:val="002F5516"/>
    <w:rsid w:val="003025C0"/>
    <w:rsid w:val="003045C3"/>
    <w:rsid w:val="00306013"/>
    <w:rsid w:val="00323733"/>
    <w:rsid w:val="003318B1"/>
    <w:rsid w:val="00331C9F"/>
    <w:rsid w:val="00332C3C"/>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1C44"/>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094E"/>
    <w:rsid w:val="0046248A"/>
    <w:rsid w:val="00464066"/>
    <w:rsid w:val="00464C5F"/>
    <w:rsid w:val="00465916"/>
    <w:rsid w:val="00466D88"/>
    <w:rsid w:val="00473535"/>
    <w:rsid w:val="00474FA1"/>
    <w:rsid w:val="0048282F"/>
    <w:rsid w:val="00483C40"/>
    <w:rsid w:val="00483F46"/>
    <w:rsid w:val="004843DC"/>
    <w:rsid w:val="00485C87"/>
    <w:rsid w:val="00495E3E"/>
    <w:rsid w:val="004A1563"/>
    <w:rsid w:val="004A1790"/>
    <w:rsid w:val="004A4D5D"/>
    <w:rsid w:val="004B20C3"/>
    <w:rsid w:val="004B53B6"/>
    <w:rsid w:val="004C1BF7"/>
    <w:rsid w:val="004C3B08"/>
    <w:rsid w:val="004C74D0"/>
    <w:rsid w:val="004D2808"/>
    <w:rsid w:val="004D6AA1"/>
    <w:rsid w:val="004D7EB3"/>
    <w:rsid w:val="004E07CA"/>
    <w:rsid w:val="004E1E17"/>
    <w:rsid w:val="004E27D8"/>
    <w:rsid w:val="004E7CE9"/>
    <w:rsid w:val="004F31FF"/>
    <w:rsid w:val="004F3481"/>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410F"/>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348A"/>
    <w:rsid w:val="00612E2E"/>
    <w:rsid w:val="00613AF7"/>
    <w:rsid w:val="00613E51"/>
    <w:rsid w:val="0061515F"/>
    <w:rsid w:val="006152BF"/>
    <w:rsid w:val="00617E89"/>
    <w:rsid w:val="006243E6"/>
    <w:rsid w:val="00624DAA"/>
    <w:rsid w:val="006313F6"/>
    <w:rsid w:val="00631E59"/>
    <w:rsid w:val="0063372F"/>
    <w:rsid w:val="00635B13"/>
    <w:rsid w:val="006420B5"/>
    <w:rsid w:val="00642134"/>
    <w:rsid w:val="00643AF8"/>
    <w:rsid w:val="00645FE0"/>
    <w:rsid w:val="00646CD9"/>
    <w:rsid w:val="006509CA"/>
    <w:rsid w:val="00657384"/>
    <w:rsid w:val="00665C1C"/>
    <w:rsid w:val="00667362"/>
    <w:rsid w:val="006714F3"/>
    <w:rsid w:val="00672921"/>
    <w:rsid w:val="006737EF"/>
    <w:rsid w:val="00675ABC"/>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242"/>
    <w:rsid w:val="006D0BEC"/>
    <w:rsid w:val="006D6502"/>
    <w:rsid w:val="006E07F8"/>
    <w:rsid w:val="006E1543"/>
    <w:rsid w:val="006E1D74"/>
    <w:rsid w:val="006E1DFB"/>
    <w:rsid w:val="006E6A93"/>
    <w:rsid w:val="006F3F14"/>
    <w:rsid w:val="006F5811"/>
    <w:rsid w:val="006F7C82"/>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36FF"/>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4788"/>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C6B4B"/>
    <w:rsid w:val="008D0875"/>
    <w:rsid w:val="008D452C"/>
    <w:rsid w:val="008D6F52"/>
    <w:rsid w:val="008E48A2"/>
    <w:rsid w:val="008F2ADB"/>
    <w:rsid w:val="008F5848"/>
    <w:rsid w:val="008F7903"/>
    <w:rsid w:val="008F79C2"/>
    <w:rsid w:val="00904EBB"/>
    <w:rsid w:val="00906040"/>
    <w:rsid w:val="00914AB0"/>
    <w:rsid w:val="009158E9"/>
    <w:rsid w:val="00921FDE"/>
    <w:rsid w:val="009240DB"/>
    <w:rsid w:val="009241E4"/>
    <w:rsid w:val="00926B22"/>
    <w:rsid w:val="00926F39"/>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734B"/>
    <w:rsid w:val="009D172C"/>
    <w:rsid w:val="009D4B26"/>
    <w:rsid w:val="009E1E0A"/>
    <w:rsid w:val="009E3CB3"/>
    <w:rsid w:val="009E5D98"/>
    <w:rsid w:val="009F1C1F"/>
    <w:rsid w:val="009F3520"/>
    <w:rsid w:val="00A105E4"/>
    <w:rsid w:val="00A14DBF"/>
    <w:rsid w:val="00A17476"/>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4D2B"/>
    <w:rsid w:val="00AD6935"/>
    <w:rsid w:val="00AD7891"/>
    <w:rsid w:val="00AE4668"/>
    <w:rsid w:val="00AE7DDA"/>
    <w:rsid w:val="00AF3957"/>
    <w:rsid w:val="00AF414E"/>
    <w:rsid w:val="00B009B8"/>
    <w:rsid w:val="00B01341"/>
    <w:rsid w:val="00B01DFA"/>
    <w:rsid w:val="00B057CC"/>
    <w:rsid w:val="00B0735E"/>
    <w:rsid w:val="00B103B4"/>
    <w:rsid w:val="00B11EBE"/>
    <w:rsid w:val="00B13424"/>
    <w:rsid w:val="00B225B5"/>
    <w:rsid w:val="00B318C1"/>
    <w:rsid w:val="00B330F2"/>
    <w:rsid w:val="00B35E4D"/>
    <w:rsid w:val="00B36508"/>
    <w:rsid w:val="00B4371D"/>
    <w:rsid w:val="00B54A9F"/>
    <w:rsid w:val="00B571E7"/>
    <w:rsid w:val="00B61CC2"/>
    <w:rsid w:val="00B655B5"/>
    <w:rsid w:val="00B73EAE"/>
    <w:rsid w:val="00B849BD"/>
    <w:rsid w:val="00B84DF7"/>
    <w:rsid w:val="00B871E0"/>
    <w:rsid w:val="00B91CB0"/>
    <w:rsid w:val="00B91FC0"/>
    <w:rsid w:val="00B97CD0"/>
    <w:rsid w:val="00BA163E"/>
    <w:rsid w:val="00BA1B5F"/>
    <w:rsid w:val="00BA4863"/>
    <w:rsid w:val="00BB6310"/>
    <w:rsid w:val="00BD0002"/>
    <w:rsid w:val="00BD0D6C"/>
    <w:rsid w:val="00BD1673"/>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729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493C"/>
    <w:rsid w:val="00D06095"/>
    <w:rsid w:val="00D079C6"/>
    <w:rsid w:val="00D135C2"/>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0547"/>
    <w:rsid w:val="00DB14AF"/>
    <w:rsid w:val="00DB1CDF"/>
    <w:rsid w:val="00DB798F"/>
    <w:rsid w:val="00DC315B"/>
    <w:rsid w:val="00DC5544"/>
    <w:rsid w:val="00DD0934"/>
    <w:rsid w:val="00DF01A6"/>
    <w:rsid w:val="00DF4E15"/>
    <w:rsid w:val="00E03AAE"/>
    <w:rsid w:val="00E10963"/>
    <w:rsid w:val="00E1150C"/>
    <w:rsid w:val="00E1246A"/>
    <w:rsid w:val="00E164AE"/>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368D"/>
    <w:rsid w:val="00EC5825"/>
    <w:rsid w:val="00ED481D"/>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C727EEB"/>
  <w15:docId w15:val="{4105CBB4-7C0E-452A-BD3F-5E45984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AE"/>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466D88"/>
    <w:pPr>
      <w:spacing w:before="120" w:after="480" w:line="276" w:lineRule="auto"/>
      <w:outlineLvl w:val="1"/>
    </w:pPr>
    <w:rPr>
      <w:rFonts w:ascii="Cambria" w:hAnsi="Cambria"/>
      <w:b/>
      <w:bCs/>
      <w:color w:val="E36C0A" w:themeColor="accent6" w:themeShade="BF"/>
      <w:sz w:val="36"/>
      <w:szCs w:val="36"/>
      <w:lang w:val="es-ES_tradnl"/>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466D88"/>
    <w:rPr>
      <w:rFonts w:ascii="Cambria" w:eastAsia="Times New Roman" w:hAnsi="Cambria" w:cs="Arial"/>
      <w:b/>
      <w:bCs/>
      <w:color w:val="E36C0A" w:themeColor="accent6" w:themeShade="BF"/>
      <w:sz w:val="36"/>
      <w:szCs w:val="36"/>
      <w:lang w:val="es-ES_tradnl"/>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32C3C"/>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32C3C"/>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Heading6Char">
    <w:name w:val="Heading 6 Char"/>
    <w:basedOn w:val="DefaultParagraphFont"/>
    <w:link w:val="Heading6"/>
    <w:uiPriority w:val="9"/>
    <w:rsid w:val="00906040"/>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AE7DDA"/>
    <w:pPr>
      <w:spacing w:after="0"/>
    </w:pPr>
    <w:rPr>
      <w:sz w:val="20"/>
      <w:szCs w:val="20"/>
    </w:rPr>
  </w:style>
  <w:style w:type="character" w:customStyle="1" w:styleId="EndnoteTextChar">
    <w:name w:val="Endnote Text Char"/>
    <w:basedOn w:val="DefaultParagraphFont"/>
    <w:link w:val="EndnoteText"/>
    <w:uiPriority w:val="99"/>
    <w:semiHidden/>
    <w:rsid w:val="00AE7DDA"/>
    <w:rPr>
      <w:rFonts w:ascii="Cambria" w:eastAsia="Times New Roman" w:hAnsi="Cambria"/>
    </w:rPr>
  </w:style>
  <w:style w:type="character" w:styleId="EndnoteReference">
    <w:name w:val="endnote reference"/>
    <w:basedOn w:val="DefaultParagraphFont"/>
    <w:uiPriority w:val="99"/>
    <w:semiHidden/>
    <w:unhideWhenUsed/>
    <w:rsid w:val="00AE7DDA"/>
    <w:rPr>
      <w:vertAlign w:val="superscript"/>
    </w:rPr>
  </w:style>
  <w:style w:type="paragraph" w:customStyle="1" w:styleId="NewPara">
    <w:name w:val="NewPara"/>
    <w:basedOn w:val="ListParagraph"/>
    <w:link w:val="NewParaChar"/>
    <w:qFormat/>
    <w:rsid w:val="00DC5544"/>
    <w:pPr>
      <w:numPr>
        <w:numId w:val="3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DC5544"/>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41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015">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30411910">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21767017">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352">
      <w:bodyDiv w:val="1"/>
      <w:marLeft w:val="0"/>
      <w:marRight w:val="0"/>
      <w:marTop w:val="0"/>
      <w:marBottom w:val="0"/>
      <w:divBdr>
        <w:top w:val="none" w:sz="0" w:space="0" w:color="auto"/>
        <w:left w:val="none" w:sz="0" w:space="0" w:color="auto"/>
        <w:bottom w:val="none" w:sz="0" w:space="0" w:color="auto"/>
        <w:right w:val="none" w:sz="0" w:space="0" w:color="auto"/>
      </w:divBdr>
    </w:div>
    <w:div w:id="1173908735">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24240054">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av034s.pdf" TargetMode="External"/><Relationship Id="rId13" Type="http://schemas.openxmlformats.org/officeDocument/2006/relationships/hyperlink" Target="http://www.fao.org/3/a-mr300s.pdf" TargetMode="External"/><Relationship Id="rId18" Type="http://schemas.openxmlformats.org/officeDocument/2006/relationships/hyperlink" Target="https://es1.wfp.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o.org/3/a-av034s.pdf" TargetMode="External"/><Relationship Id="rId17" Type="http://schemas.openxmlformats.org/officeDocument/2006/relationships/hyperlink" Target="https://www.ifad.org/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ao.org/home/es/" TargetMode="External"/><Relationship Id="rId20" Type="http://schemas.openxmlformats.org/officeDocument/2006/relationships/hyperlink" Target="http://www.fao.org/cfs/hom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mu268s.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o.org/3/a-mr182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ao.org/3/a-bq854s.pdf" TargetMode="External"/><Relationship Id="rId19" Type="http://schemas.openxmlformats.org/officeDocument/2006/relationships/hyperlink" Target="mailto:fsn-moderator@fao.org" TargetMode="External"/><Relationship Id="rId4" Type="http://schemas.openxmlformats.org/officeDocument/2006/relationships/settings" Target="settings.xml"/><Relationship Id="rId9" Type="http://schemas.openxmlformats.org/officeDocument/2006/relationships/hyperlink" Target="http://www.fao.org/3/a-bq853s.pdf" TargetMode="External"/><Relationship Id="rId14" Type="http://schemas.openxmlformats.org/officeDocument/2006/relationships/hyperlink" Target="http://www.fao.org/3/a-bq854s.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CDCAE-68FF-44AE-92EB-5F112466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1226</Words>
  <Characters>7368</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8577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11</cp:revision>
  <cp:lastPrinted>2015-02-02T14:02:00Z</cp:lastPrinted>
  <dcterms:created xsi:type="dcterms:W3CDTF">2019-01-18T11:28:00Z</dcterms:created>
  <dcterms:modified xsi:type="dcterms:W3CDTF">2019-01-21T11:26:00Z</dcterms:modified>
</cp:coreProperties>
</file>